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F6C1" w14:textId="77777777" w:rsidR="00A4211E" w:rsidRDefault="00A4211E" w:rsidP="00A4211E">
      <w:pPr>
        <w:autoSpaceDE w:val="0"/>
        <w:autoSpaceDN w:val="0"/>
        <w:adjustRightInd w:val="0"/>
        <w:spacing w:after="0" w:line="240" w:lineRule="auto"/>
        <w:rPr>
          <w:rFonts w:ascii="Times New Roman" w:hAnsi="Times New Roman" w:cs="Times New Roman"/>
          <w:b/>
          <w:bCs/>
          <w:sz w:val="32"/>
          <w:szCs w:val="32"/>
          <w:u w:val="single"/>
        </w:rPr>
      </w:pPr>
    </w:p>
    <w:p w14:paraId="5E43FB57" w14:textId="7878AE5E" w:rsidR="005675E2" w:rsidRPr="003C4146" w:rsidRDefault="009F6DD9" w:rsidP="005675E2">
      <w:pPr>
        <w:autoSpaceDE w:val="0"/>
        <w:autoSpaceDN w:val="0"/>
        <w:adjustRightInd w:val="0"/>
        <w:spacing w:after="0" w:line="240" w:lineRule="auto"/>
        <w:jc w:val="center"/>
        <w:rPr>
          <w:rFonts w:ascii="Times New Roman" w:hAnsi="Times New Roman" w:cs="Times New Roman"/>
          <w:b/>
          <w:bCs/>
          <w:sz w:val="28"/>
          <w:szCs w:val="28"/>
          <w:u w:val="single"/>
        </w:rPr>
      </w:pPr>
      <w:r w:rsidRPr="003C4146">
        <w:rPr>
          <w:rFonts w:ascii="Times New Roman" w:hAnsi="Times New Roman" w:cs="Times New Roman"/>
          <w:b/>
          <w:bCs/>
          <w:sz w:val="28"/>
          <w:szCs w:val="28"/>
          <w:u w:val="single"/>
        </w:rPr>
        <w:t xml:space="preserve">SCHEDA SINTETICA </w:t>
      </w:r>
      <w:r w:rsidR="005D36DE" w:rsidRPr="003C4146">
        <w:rPr>
          <w:rFonts w:ascii="Times New Roman" w:hAnsi="Times New Roman" w:cs="Times New Roman"/>
          <w:b/>
          <w:bCs/>
          <w:sz w:val="28"/>
          <w:szCs w:val="28"/>
          <w:u w:val="single"/>
        </w:rPr>
        <w:t>RIEPILOGATIVA</w:t>
      </w:r>
    </w:p>
    <w:p w14:paraId="48C63DE4" w14:textId="77777777" w:rsidR="00C25AFF" w:rsidRPr="005675E2" w:rsidRDefault="00C25AFF" w:rsidP="005675E2">
      <w:pPr>
        <w:autoSpaceDE w:val="0"/>
        <w:autoSpaceDN w:val="0"/>
        <w:adjustRightInd w:val="0"/>
        <w:spacing w:after="0" w:line="240" w:lineRule="auto"/>
        <w:jc w:val="center"/>
        <w:rPr>
          <w:rFonts w:ascii="Times New Roman" w:hAnsi="Times New Roman" w:cs="Times New Roman"/>
          <w:b/>
          <w:bCs/>
          <w:sz w:val="32"/>
          <w:szCs w:val="32"/>
          <w:u w:val="single"/>
        </w:rPr>
      </w:pPr>
    </w:p>
    <w:p w14:paraId="740D987D" w14:textId="6FB08CBE" w:rsidR="003179A1" w:rsidRDefault="003179A1" w:rsidP="003179A1">
      <w:pPr>
        <w:autoSpaceDE w:val="0"/>
        <w:autoSpaceDN w:val="0"/>
        <w:adjustRightInd w:val="0"/>
        <w:spacing w:after="0" w:line="240" w:lineRule="auto"/>
        <w:jc w:val="center"/>
        <w:rPr>
          <w:rFonts w:ascii="Times New Roman" w:hAnsi="Times New Roman" w:cs="Times New Roman"/>
          <w:bCs/>
          <w:sz w:val="24"/>
          <w:szCs w:val="24"/>
        </w:rPr>
      </w:pPr>
      <w:r w:rsidRPr="003179A1">
        <w:rPr>
          <w:rFonts w:ascii="Times New Roman" w:hAnsi="Times New Roman" w:cs="Times New Roman"/>
          <w:bCs/>
          <w:sz w:val="24"/>
          <w:szCs w:val="24"/>
        </w:rPr>
        <w:t xml:space="preserve">GARA EUROPEA A PROCEDURA APERTA PER L’AFFIDAMENTO DEL SERVIZIO DI MANUTENZIONE IMPIANTI DEGLI IMMOBILI IN USO ALLE AMMINISTRAZIONI DELLA REGIONE MARCHE </w:t>
      </w:r>
    </w:p>
    <w:p w14:paraId="63144C28" w14:textId="77777777" w:rsidR="003179A1" w:rsidRPr="003179A1" w:rsidRDefault="003179A1" w:rsidP="003179A1">
      <w:pPr>
        <w:autoSpaceDE w:val="0"/>
        <w:autoSpaceDN w:val="0"/>
        <w:adjustRightInd w:val="0"/>
        <w:spacing w:after="0" w:line="240" w:lineRule="auto"/>
        <w:jc w:val="center"/>
        <w:rPr>
          <w:rFonts w:ascii="Times New Roman" w:hAnsi="Times New Roman" w:cs="Times New Roman"/>
          <w:bCs/>
          <w:sz w:val="24"/>
          <w:szCs w:val="24"/>
        </w:rPr>
      </w:pPr>
    </w:p>
    <w:p w14:paraId="56BBD0C3" w14:textId="1CBA938B" w:rsidR="00CC199B" w:rsidRDefault="003179A1" w:rsidP="003179A1">
      <w:pPr>
        <w:autoSpaceDE w:val="0"/>
        <w:autoSpaceDN w:val="0"/>
        <w:adjustRightInd w:val="0"/>
        <w:spacing w:after="0" w:line="240" w:lineRule="auto"/>
        <w:jc w:val="center"/>
        <w:rPr>
          <w:rFonts w:ascii="Times New Roman" w:hAnsi="Times New Roman" w:cs="Times New Roman"/>
          <w:bCs/>
          <w:sz w:val="24"/>
          <w:szCs w:val="24"/>
        </w:rPr>
      </w:pPr>
      <w:r w:rsidRPr="003179A1">
        <w:rPr>
          <w:rFonts w:ascii="Times New Roman" w:hAnsi="Times New Roman" w:cs="Times New Roman"/>
          <w:bCs/>
          <w:sz w:val="24"/>
          <w:szCs w:val="24"/>
        </w:rPr>
        <w:t>N. GARA SIMOG 7964703</w:t>
      </w:r>
    </w:p>
    <w:p w14:paraId="3CBAFC62" w14:textId="77777777" w:rsidR="003179A1" w:rsidRDefault="003179A1" w:rsidP="003179A1">
      <w:pPr>
        <w:autoSpaceDE w:val="0"/>
        <w:autoSpaceDN w:val="0"/>
        <w:adjustRightInd w:val="0"/>
        <w:spacing w:after="0" w:line="240" w:lineRule="auto"/>
        <w:jc w:val="center"/>
        <w:rPr>
          <w:rFonts w:ascii="DecimaWERg,Bold" w:hAnsi="DecimaWERg,Bold" w:cs="DecimaWERg,Bold"/>
          <w:b/>
          <w:bCs/>
          <w:sz w:val="28"/>
          <w:szCs w:val="28"/>
        </w:rPr>
      </w:pPr>
    </w:p>
    <w:tbl>
      <w:tblPr>
        <w:tblStyle w:val="Grigliatabella"/>
        <w:tblW w:w="0" w:type="auto"/>
        <w:jc w:val="center"/>
        <w:tblLayout w:type="fixed"/>
        <w:tblLook w:val="04A0" w:firstRow="1" w:lastRow="0" w:firstColumn="1" w:lastColumn="0" w:noHBand="0" w:noVBand="1"/>
      </w:tblPr>
      <w:tblGrid>
        <w:gridCol w:w="3823"/>
        <w:gridCol w:w="5805"/>
      </w:tblGrid>
      <w:tr w:rsidR="009F6DD9" w14:paraId="48380EA3" w14:textId="77777777" w:rsidTr="00E831FD">
        <w:trPr>
          <w:trHeight w:val="727"/>
          <w:jc w:val="center"/>
        </w:trPr>
        <w:tc>
          <w:tcPr>
            <w:tcW w:w="3823" w:type="dxa"/>
          </w:tcPr>
          <w:p w14:paraId="3675307F"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RIFERIMENTO NORMATIVO</w:t>
            </w:r>
          </w:p>
        </w:tc>
        <w:tc>
          <w:tcPr>
            <w:tcW w:w="5805" w:type="dxa"/>
          </w:tcPr>
          <w:p w14:paraId="48D255F2" w14:textId="4B5ACB89" w:rsidR="009F6DD9" w:rsidRPr="009F6DD9" w:rsidRDefault="003179A1" w:rsidP="009F6DD9">
            <w:pPr>
              <w:autoSpaceDE w:val="0"/>
              <w:autoSpaceDN w:val="0"/>
              <w:adjustRightInd w:val="0"/>
              <w:jc w:val="both"/>
              <w:rPr>
                <w:rFonts w:ascii="Times New Roman" w:hAnsi="Times New Roman" w:cs="Times New Roman"/>
              </w:rPr>
            </w:pPr>
            <w:r>
              <w:rPr>
                <w:rFonts w:ascii="Times New Roman" w:hAnsi="Times New Roman" w:cs="Times New Roman"/>
              </w:rPr>
              <w:t>DPCM 11 luglio 2018</w:t>
            </w:r>
          </w:p>
        </w:tc>
      </w:tr>
      <w:tr w:rsidR="009F6DD9" w14:paraId="6B5D4B7D" w14:textId="77777777" w:rsidTr="00E831FD">
        <w:trPr>
          <w:trHeight w:val="829"/>
          <w:jc w:val="center"/>
        </w:trPr>
        <w:tc>
          <w:tcPr>
            <w:tcW w:w="3823" w:type="dxa"/>
          </w:tcPr>
          <w:p w14:paraId="2996685F"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DESTINATARI</w:t>
            </w:r>
          </w:p>
        </w:tc>
        <w:tc>
          <w:tcPr>
            <w:tcW w:w="5805" w:type="dxa"/>
          </w:tcPr>
          <w:p w14:paraId="61A0E4F9" w14:textId="26347CC0" w:rsidR="00232C17" w:rsidRPr="00573419" w:rsidRDefault="00CC199B" w:rsidP="009F6DD9">
            <w:pPr>
              <w:autoSpaceDE w:val="0"/>
              <w:autoSpaceDN w:val="0"/>
              <w:adjustRightInd w:val="0"/>
              <w:jc w:val="both"/>
              <w:rPr>
                <w:rFonts w:ascii="Times New Roman" w:hAnsi="Times New Roman" w:cs="Times New Roman"/>
              </w:rPr>
            </w:pPr>
            <w:r>
              <w:rPr>
                <w:rFonts w:ascii="Times New Roman" w:hAnsi="Times New Roman" w:cs="Times New Roman"/>
              </w:rPr>
              <w:t>Amministrazioni facenti parte del territorio della Regione Marche</w:t>
            </w:r>
          </w:p>
          <w:p w14:paraId="3E91685B" w14:textId="605DD6F4" w:rsidR="00573419" w:rsidRDefault="00573419" w:rsidP="009F6DD9">
            <w:pPr>
              <w:autoSpaceDE w:val="0"/>
              <w:autoSpaceDN w:val="0"/>
              <w:adjustRightInd w:val="0"/>
              <w:jc w:val="both"/>
            </w:pPr>
          </w:p>
        </w:tc>
      </w:tr>
      <w:tr w:rsidR="009F6DD9" w14:paraId="00A695C2" w14:textId="77777777" w:rsidTr="00E831FD">
        <w:trPr>
          <w:trHeight w:val="374"/>
          <w:jc w:val="center"/>
        </w:trPr>
        <w:tc>
          <w:tcPr>
            <w:tcW w:w="3823" w:type="dxa"/>
          </w:tcPr>
          <w:p w14:paraId="7525F1D8" w14:textId="77777777" w:rsidR="009F6DD9" w:rsidRPr="00FB4773" w:rsidRDefault="004B4BA6"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 xml:space="preserve">NUMERO </w:t>
            </w:r>
            <w:r w:rsidR="009F6DD9" w:rsidRPr="00FB4773">
              <w:rPr>
                <w:rFonts w:ascii="Times New Roman" w:hAnsi="Times New Roman" w:cs="Times New Roman"/>
                <w:b/>
                <w:bCs/>
              </w:rPr>
              <w:t>LOTTI</w:t>
            </w:r>
          </w:p>
        </w:tc>
        <w:tc>
          <w:tcPr>
            <w:tcW w:w="5805" w:type="dxa"/>
          </w:tcPr>
          <w:p w14:paraId="4BBBD9FD" w14:textId="51F08573" w:rsidR="009F6DD9" w:rsidRPr="009F6DD9" w:rsidRDefault="003179A1" w:rsidP="009F6DD9">
            <w:pPr>
              <w:autoSpaceDE w:val="0"/>
              <w:autoSpaceDN w:val="0"/>
              <w:adjustRightInd w:val="0"/>
              <w:jc w:val="both"/>
              <w:rPr>
                <w:rFonts w:ascii="Times New Roman" w:hAnsi="Times New Roman" w:cs="Times New Roman"/>
              </w:rPr>
            </w:pPr>
            <w:r>
              <w:rPr>
                <w:rFonts w:ascii="Times New Roman" w:hAnsi="Times New Roman" w:cs="Times New Roman"/>
              </w:rPr>
              <w:t>2</w:t>
            </w:r>
          </w:p>
        </w:tc>
      </w:tr>
      <w:tr w:rsidR="009F6DD9" w14:paraId="33617E94" w14:textId="77777777" w:rsidTr="00E831FD">
        <w:trPr>
          <w:trHeight w:val="2434"/>
          <w:jc w:val="center"/>
        </w:trPr>
        <w:tc>
          <w:tcPr>
            <w:tcW w:w="3823" w:type="dxa"/>
          </w:tcPr>
          <w:p w14:paraId="11CBD499"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LOTTO 1</w:t>
            </w:r>
          </w:p>
          <w:p w14:paraId="53A7AFFF" w14:textId="77777777" w:rsidR="009F6DD9" w:rsidRPr="00FB4773" w:rsidRDefault="009F6DD9" w:rsidP="009F6DD9">
            <w:pPr>
              <w:autoSpaceDE w:val="0"/>
              <w:autoSpaceDN w:val="0"/>
              <w:adjustRightInd w:val="0"/>
              <w:jc w:val="both"/>
              <w:rPr>
                <w:rFonts w:ascii="Times New Roman" w:hAnsi="Times New Roman" w:cs="Times New Roman"/>
                <w:b/>
                <w:bCs/>
              </w:rPr>
            </w:pPr>
          </w:p>
          <w:p w14:paraId="6317BABD" w14:textId="77777777" w:rsidR="009F6DD9" w:rsidRPr="00FB4773" w:rsidRDefault="009F6DD9" w:rsidP="009F6DD9">
            <w:pPr>
              <w:autoSpaceDE w:val="0"/>
              <w:autoSpaceDN w:val="0"/>
              <w:adjustRightInd w:val="0"/>
              <w:jc w:val="both"/>
              <w:rPr>
                <w:rFonts w:ascii="Times New Roman" w:hAnsi="Times New Roman" w:cs="Times New Roman"/>
                <w:b/>
                <w:bCs/>
              </w:rPr>
            </w:pPr>
          </w:p>
          <w:p w14:paraId="2063D8CD" w14:textId="77777777" w:rsidR="009F6DD9" w:rsidRPr="00FB4773" w:rsidRDefault="009F6DD9" w:rsidP="009F6DD9">
            <w:pPr>
              <w:autoSpaceDE w:val="0"/>
              <w:autoSpaceDN w:val="0"/>
              <w:adjustRightInd w:val="0"/>
              <w:jc w:val="both"/>
              <w:rPr>
                <w:rFonts w:ascii="Times New Roman" w:hAnsi="Times New Roman" w:cs="Times New Roman"/>
                <w:b/>
                <w:bCs/>
              </w:rPr>
            </w:pPr>
          </w:p>
          <w:p w14:paraId="3180F8C8" w14:textId="77777777" w:rsidR="009F6DD9" w:rsidRPr="00FB4773" w:rsidRDefault="009F6DD9" w:rsidP="009F6DD9">
            <w:pPr>
              <w:autoSpaceDE w:val="0"/>
              <w:autoSpaceDN w:val="0"/>
              <w:adjustRightInd w:val="0"/>
              <w:jc w:val="both"/>
              <w:rPr>
                <w:rFonts w:ascii="Times New Roman" w:hAnsi="Times New Roman" w:cs="Times New Roman"/>
                <w:b/>
                <w:bCs/>
              </w:rPr>
            </w:pPr>
          </w:p>
          <w:p w14:paraId="3BD4CEFF"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CIG</w:t>
            </w:r>
          </w:p>
          <w:p w14:paraId="6E15EB45" w14:textId="77777777" w:rsidR="009F6DD9" w:rsidRPr="00FB4773" w:rsidRDefault="009F6DD9" w:rsidP="009F6DD9">
            <w:pPr>
              <w:autoSpaceDE w:val="0"/>
              <w:autoSpaceDN w:val="0"/>
              <w:adjustRightInd w:val="0"/>
              <w:jc w:val="both"/>
              <w:rPr>
                <w:rFonts w:ascii="Times New Roman" w:hAnsi="Times New Roman" w:cs="Times New Roman"/>
              </w:rPr>
            </w:pPr>
          </w:p>
          <w:p w14:paraId="59EF9FB7" w14:textId="77777777" w:rsidR="009F6DD9" w:rsidRPr="00FB4773" w:rsidRDefault="009F6DD9" w:rsidP="009F6DD9">
            <w:pPr>
              <w:autoSpaceDE w:val="0"/>
              <w:autoSpaceDN w:val="0"/>
              <w:adjustRightInd w:val="0"/>
              <w:jc w:val="both"/>
              <w:rPr>
                <w:rFonts w:ascii="Times New Roman" w:hAnsi="Times New Roman" w:cs="Times New Roman"/>
              </w:rPr>
            </w:pPr>
          </w:p>
          <w:p w14:paraId="58CF0DD0"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IMPORTO A BASE DI GARA</w:t>
            </w:r>
          </w:p>
        </w:tc>
        <w:tc>
          <w:tcPr>
            <w:tcW w:w="5805" w:type="dxa"/>
          </w:tcPr>
          <w:p w14:paraId="3AD48AD5" w14:textId="10CFF5E4" w:rsidR="00232C17"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Servizio di manutenzione impianti degli immobili situati nella Provincia di Ancona e Pesaro Urbino</w:t>
            </w:r>
          </w:p>
          <w:p w14:paraId="21E74377" w14:textId="77777777" w:rsidR="003179A1" w:rsidRDefault="003179A1" w:rsidP="009F6DD9">
            <w:pPr>
              <w:autoSpaceDE w:val="0"/>
              <w:autoSpaceDN w:val="0"/>
              <w:adjustRightInd w:val="0"/>
              <w:jc w:val="both"/>
              <w:rPr>
                <w:rFonts w:ascii="Times New Roman" w:hAnsi="Times New Roman" w:cs="Times New Roman"/>
              </w:rPr>
            </w:pPr>
          </w:p>
          <w:p w14:paraId="58067711" w14:textId="77777777" w:rsidR="003179A1" w:rsidRDefault="003179A1" w:rsidP="009F6DD9">
            <w:pPr>
              <w:autoSpaceDE w:val="0"/>
              <w:autoSpaceDN w:val="0"/>
              <w:adjustRightInd w:val="0"/>
              <w:jc w:val="both"/>
              <w:rPr>
                <w:rFonts w:ascii="Times New Roman" w:hAnsi="Times New Roman" w:cs="Times New Roman"/>
              </w:rPr>
            </w:pPr>
          </w:p>
          <w:p w14:paraId="68302029" w14:textId="77777777" w:rsidR="003179A1" w:rsidRDefault="003179A1" w:rsidP="009F6DD9">
            <w:pPr>
              <w:autoSpaceDE w:val="0"/>
              <w:autoSpaceDN w:val="0"/>
              <w:adjustRightInd w:val="0"/>
              <w:jc w:val="both"/>
              <w:rPr>
                <w:rFonts w:ascii="Times New Roman" w:hAnsi="Times New Roman" w:cs="Times New Roman"/>
              </w:rPr>
            </w:pPr>
          </w:p>
          <w:p w14:paraId="16D22A54" w14:textId="7971B68B" w:rsidR="002E1A9B"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85362532D2</w:t>
            </w:r>
          </w:p>
          <w:p w14:paraId="591D39FA" w14:textId="77777777" w:rsidR="002E1A9B" w:rsidRDefault="002E1A9B" w:rsidP="009F6DD9">
            <w:pPr>
              <w:autoSpaceDE w:val="0"/>
              <w:autoSpaceDN w:val="0"/>
              <w:adjustRightInd w:val="0"/>
              <w:jc w:val="both"/>
              <w:rPr>
                <w:rFonts w:ascii="Times New Roman" w:hAnsi="Times New Roman" w:cs="Times New Roman"/>
              </w:rPr>
            </w:pPr>
          </w:p>
          <w:p w14:paraId="0F673E84" w14:textId="77777777" w:rsidR="003179A1" w:rsidRDefault="003179A1" w:rsidP="009F6DD9">
            <w:pPr>
              <w:autoSpaceDE w:val="0"/>
              <w:autoSpaceDN w:val="0"/>
              <w:adjustRightInd w:val="0"/>
              <w:jc w:val="both"/>
              <w:rPr>
                <w:rFonts w:ascii="Times New Roman" w:hAnsi="Times New Roman" w:cs="Times New Roman"/>
              </w:rPr>
            </w:pPr>
          </w:p>
          <w:p w14:paraId="0CE11EA6" w14:textId="57BD2CA9" w:rsidR="00F4406E" w:rsidRPr="009F6DD9"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14.182.036,20 €</w:t>
            </w:r>
          </w:p>
        </w:tc>
      </w:tr>
      <w:tr w:rsidR="009F6DD9" w14:paraId="3892F8D2" w14:textId="77777777" w:rsidTr="00E831FD">
        <w:trPr>
          <w:trHeight w:val="2949"/>
          <w:jc w:val="center"/>
        </w:trPr>
        <w:tc>
          <w:tcPr>
            <w:tcW w:w="3823" w:type="dxa"/>
          </w:tcPr>
          <w:p w14:paraId="3E41B70D" w14:textId="77777777" w:rsidR="009F6DD9" w:rsidRPr="00FB4773" w:rsidRDefault="009F6DD9"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LOTTO 2</w:t>
            </w:r>
          </w:p>
          <w:p w14:paraId="7A184BE8" w14:textId="77777777" w:rsidR="003565D6" w:rsidRPr="00FB4773" w:rsidRDefault="003565D6" w:rsidP="009F6DD9">
            <w:pPr>
              <w:autoSpaceDE w:val="0"/>
              <w:autoSpaceDN w:val="0"/>
              <w:adjustRightInd w:val="0"/>
              <w:jc w:val="both"/>
              <w:rPr>
                <w:rFonts w:ascii="Times New Roman" w:hAnsi="Times New Roman" w:cs="Times New Roman"/>
                <w:b/>
                <w:bCs/>
              </w:rPr>
            </w:pPr>
          </w:p>
          <w:p w14:paraId="1124E97D" w14:textId="77777777" w:rsidR="003565D6" w:rsidRPr="00FB4773" w:rsidRDefault="003565D6" w:rsidP="009F6DD9">
            <w:pPr>
              <w:autoSpaceDE w:val="0"/>
              <w:autoSpaceDN w:val="0"/>
              <w:adjustRightInd w:val="0"/>
              <w:jc w:val="both"/>
              <w:rPr>
                <w:rFonts w:ascii="Times New Roman" w:hAnsi="Times New Roman" w:cs="Times New Roman"/>
                <w:b/>
                <w:bCs/>
              </w:rPr>
            </w:pPr>
          </w:p>
          <w:p w14:paraId="501E0A98" w14:textId="77777777" w:rsidR="003565D6" w:rsidRPr="00FB4773" w:rsidRDefault="003565D6" w:rsidP="009F6DD9">
            <w:pPr>
              <w:autoSpaceDE w:val="0"/>
              <w:autoSpaceDN w:val="0"/>
              <w:adjustRightInd w:val="0"/>
              <w:jc w:val="both"/>
              <w:rPr>
                <w:rFonts w:ascii="Times New Roman" w:hAnsi="Times New Roman" w:cs="Times New Roman"/>
                <w:b/>
                <w:bCs/>
              </w:rPr>
            </w:pPr>
          </w:p>
          <w:p w14:paraId="2197C6BD" w14:textId="77777777" w:rsidR="001A4DEA" w:rsidRPr="00FB4773" w:rsidRDefault="001A4DEA" w:rsidP="009F6DD9">
            <w:pPr>
              <w:autoSpaceDE w:val="0"/>
              <w:autoSpaceDN w:val="0"/>
              <w:adjustRightInd w:val="0"/>
              <w:jc w:val="both"/>
              <w:rPr>
                <w:rFonts w:ascii="Times New Roman" w:hAnsi="Times New Roman" w:cs="Times New Roman"/>
                <w:b/>
                <w:bCs/>
              </w:rPr>
            </w:pPr>
          </w:p>
          <w:p w14:paraId="3B4085D4" w14:textId="77777777" w:rsidR="001A4DEA" w:rsidRPr="00FB4773" w:rsidRDefault="001A4DEA" w:rsidP="009F6DD9">
            <w:pPr>
              <w:autoSpaceDE w:val="0"/>
              <w:autoSpaceDN w:val="0"/>
              <w:adjustRightInd w:val="0"/>
              <w:jc w:val="both"/>
              <w:rPr>
                <w:rFonts w:ascii="Times New Roman" w:hAnsi="Times New Roman" w:cs="Times New Roman"/>
                <w:b/>
                <w:bCs/>
              </w:rPr>
            </w:pPr>
          </w:p>
          <w:p w14:paraId="2B894D2D" w14:textId="56B00F1C" w:rsidR="003565D6" w:rsidRPr="00FB4773" w:rsidRDefault="003565D6"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CIG</w:t>
            </w:r>
          </w:p>
          <w:p w14:paraId="4D6276A9" w14:textId="77777777" w:rsidR="003565D6" w:rsidRPr="00FB4773" w:rsidRDefault="003565D6" w:rsidP="009F6DD9">
            <w:pPr>
              <w:autoSpaceDE w:val="0"/>
              <w:autoSpaceDN w:val="0"/>
              <w:adjustRightInd w:val="0"/>
              <w:jc w:val="both"/>
              <w:rPr>
                <w:rFonts w:ascii="Times New Roman" w:hAnsi="Times New Roman" w:cs="Times New Roman"/>
                <w:b/>
                <w:bCs/>
              </w:rPr>
            </w:pPr>
          </w:p>
          <w:p w14:paraId="556F1DE4" w14:textId="1FEAA422" w:rsidR="003565D6" w:rsidRDefault="003565D6" w:rsidP="009F6DD9">
            <w:pPr>
              <w:autoSpaceDE w:val="0"/>
              <w:autoSpaceDN w:val="0"/>
              <w:adjustRightInd w:val="0"/>
              <w:jc w:val="both"/>
              <w:rPr>
                <w:rFonts w:ascii="Times New Roman" w:hAnsi="Times New Roman" w:cs="Times New Roman"/>
                <w:b/>
                <w:bCs/>
              </w:rPr>
            </w:pPr>
          </w:p>
          <w:p w14:paraId="07A75FE8" w14:textId="77777777" w:rsidR="00F4406E" w:rsidRPr="00FB4773" w:rsidRDefault="00F4406E" w:rsidP="009F6DD9">
            <w:pPr>
              <w:autoSpaceDE w:val="0"/>
              <w:autoSpaceDN w:val="0"/>
              <w:adjustRightInd w:val="0"/>
              <w:jc w:val="both"/>
              <w:rPr>
                <w:rFonts w:ascii="Times New Roman" w:hAnsi="Times New Roman" w:cs="Times New Roman"/>
                <w:b/>
                <w:bCs/>
              </w:rPr>
            </w:pPr>
          </w:p>
          <w:p w14:paraId="22DA8E45" w14:textId="77777777" w:rsidR="003565D6" w:rsidRPr="00FB4773" w:rsidRDefault="003565D6" w:rsidP="009F6DD9">
            <w:pPr>
              <w:autoSpaceDE w:val="0"/>
              <w:autoSpaceDN w:val="0"/>
              <w:adjustRightInd w:val="0"/>
              <w:jc w:val="both"/>
              <w:rPr>
                <w:rFonts w:ascii="Times New Roman" w:hAnsi="Times New Roman" w:cs="Times New Roman"/>
              </w:rPr>
            </w:pPr>
            <w:r w:rsidRPr="00FB4773">
              <w:rPr>
                <w:rFonts w:ascii="Times New Roman" w:hAnsi="Times New Roman" w:cs="Times New Roman"/>
                <w:b/>
                <w:bCs/>
              </w:rPr>
              <w:t>IMPORTO A BASE DI GARA</w:t>
            </w:r>
          </w:p>
        </w:tc>
        <w:tc>
          <w:tcPr>
            <w:tcW w:w="5805" w:type="dxa"/>
          </w:tcPr>
          <w:p w14:paraId="6D984EE1" w14:textId="60B1ECB4" w:rsidR="004F0137"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Servizio di manutenzione impianti degli immobili situati nella Provincia di Ascoli Piceno, Fermo e Macerata</w:t>
            </w:r>
          </w:p>
          <w:p w14:paraId="5A1D7587" w14:textId="7521C3F0" w:rsidR="00232C17" w:rsidRDefault="00232C17" w:rsidP="009F6DD9">
            <w:pPr>
              <w:autoSpaceDE w:val="0"/>
              <w:autoSpaceDN w:val="0"/>
              <w:adjustRightInd w:val="0"/>
              <w:jc w:val="both"/>
              <w:rPr>
                <w:rFonts w:ascii="Times New Roman" w:hAnsi="Times New Roman" w:cs="Times New Roman"/>
              </w:rPr>
            </w:pPr>
          </w:p>
          <w:p w14:paraId="76E7512B" w14:textId="77777777" w:rsidR="003179A1" w:rsidRDefault="003179A1" w:rsidP="009F6DD9">
            <w:pPr>
              <w:autoSpaceDE w:val="0"/>
              <w:autoSpaceDN w:val="0"/>
              <w:adjustRightInd w:val="0"/>
              <w:jc w:val="both"/>
              <w:rPr>
                <w:rFonts w:ascii="Times New Roman" w:hAnsi="Times New Roman" w:cs="Times New Roman"/>
              </w:rPr>
            </w:pPr>
          </w:p>
          <w:p w14:paraId="655FB71E" w14:textId="77777777" w:rsidR="003179A1" w:rsidRDefault="003179A1" w:rsidP="009F6DD9">
            <w:pPr>
              <w:autoSpaceDE w:val="0"/>
              <w:autoSpaceDN w:val="0"/>
              <w:adjustRightInd w:val="0"/>
              <w:jc w:val="both"/>
              <w:rPr>
                <w:rFonts w:ascii="Times New Roman" w:hAnsi="Times New Roman" w:cs="Times New Roman"/>
              </w:rPr>
            </w:pPr>
          </w:p>
          <w:p w14:paraId="53E3B07D" w14:textId="77777777" w:rsidR="003179A1" w:rsidRDefault="003179A1" w:rsidP="009F6DD9">
            <w:pPr>
              <w:autoSpaceDE w:val="0"/>
              <w:autoSpaceDN w:val="0"/>
              <w:adjustRightInd w:val="0"/>
              <w:jc w:val="both"/>
              <w:rPr>
                <w:rFonts w:ascii="Times New Roman" w:hAnsi="Times New Roman" w:cs="Times New Roman"/>
              </w:rPr>
            </w:pPr>
          </w:p>
          <w:p w14:paraId="36537E7A" w14:textId="691BB52F" w:rsidR="00232C17"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85362543A5</w:t>
            </w:r>
          </w:p>
          <w:p w14:paraId="5E0E8C21" w14:textId="77777777" w:rsidR="004F0137" w:rsidRDefault="004F0137" w:rsidP="009F6DD9">
            <w:pPr>
              <w:autoSpaceDE w:val="0"/>
              <w:autoSpaceDN w:val="0"/>
              <w:adjustRightInd w:val="0"/>
              <w:jc w:val="both"/>
              <w:rPr>
                <w:rFonts w:ascii="Times New Roman" w:hAnsi="Times New Roman" w:cs="Times New Roman"/>
              </w:rPr>
            </w:pPr>
          </w:p>
          <w:p w14:paraId="5CA9446A" w14:textId="77777777" w:rsidR="003179A1" w:rsidRDefault="003179A1" w:rsidP="009F6DD9">
            <w:pPr>
              <w:autoSpaceDE w:val="0"/>
              <w:autoSpaceDN w:val="0"/>
              <w:adjustRightInd w:val="0"/>
              <w:jc w:val="both"/>
              <w:rPr>
                <w:rFonts w:ascii="Times New Roman" w:hAnsi="Times New Roman" w:cs="Times New Roman"/>
              </w:rPr>
            </w:pPr>
          </w:p>
          <w:p w14:paraId="2F80D5FE" w14:textId="77777777" w:rsidR="003179A1" w:rsidRDefault="003179A1" w:rsidP="009F6DD9">
            <w:pPr>
              <w:autoSpaceDE w:val="0"/>
              <w:autoSpaceDN w:val="0"/>
              <w:adjustRightInd w:val="0"/>
              <w:jc w:val="both"/>
              <w:rPr>
                <w:rFonts w:ascii="Times New Roman" w:hAnsi="Times New Roman" w:cs="Times New Roman"/>
              </w:rPr>
            </w:pPr>
          </w:p>
          <w:p w14:paraId="5CC2CF2E" w14:textId="0DE2E4F1" w:rsidR="00F4406E" w:rsidRPr="003565D6" w:rsidRDefault="003179A1" w:rsidP="009F6DD9">
            <w:pPr>
              <w:autoSpaceDE w:val="0"/>
              <w:autoSpaceDN w:val="0"/>
              <w:adjustRightInd w:val="0"/>
              <w:jc w:val="both"/>
              <w:rPr>
                <w:rFonts w:ascii="Times New Roman" w:hAnsi="Times New Roman" w:cs="Times New Roman"/>
              </w:rPr>
            </w:pPr>
            <w:r w:rsidRPr="003179A1">
              <w:rPr>
                <w:rFonts w:ascii="Times New Roman" w:hAnsi="Times New Roman" w:cs="Times New Roman"/>
              </w:rPr>
              <w:t>30.615.456,80 €</w:t>
            </w:r>
          </w:p>
        </w:tc>
      </w:tr>
      <w:tr w:rsidR="003565D6" w14:paraId="156D1A33" w14:textId="77777777" w:rsidTr="00E831FD">
        <w:trPr>
          <w:trHeight w:val="607"/>
          <w:jc w:val="center"/>
        </w:trPr>
        <w:tc>
          <w:tcPr>
            <w:tcW w:w="3823" w:type="dxa"/>
          </w:tcPr>
          <w:p w14:paraId="1121717B" w14:textId="77777777" w:rsidR="003565D6" w:rsidRPr="00FB4773" w:rsidRDefault="003565D6"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DURATA CONVENZIONE</w:t>
            </w:r>
          </w:p>
        </w:tc>
        <w:tc>
          <w:tcPr>
            <w:tcW w:w="5805" w:type="dxa"/>
          </w:tcPr>
          <w:p w14:paraId="4B0B3959" w14:textId="2CD7BF46" w:rsidR="003565D6" w:rsidRDefault="003179A1" w:rsidP="009F6DD9">
            <w:pPr>
              <w:autoSpaceDE w:val="0"/>
              <w:autoSpaceDN w:val="0"/>
              <w:adjustRightInd w:val="0"/>
              <w:jc w:val="both"/>
              <w:rPr>
                <w:rFonts w:ascii="Times New Roman" w:hAnsi="Times New Roman" w:cs="Times New Roman"/>
              </w:rPr>
            </w:pPr>
            <w:r>
              <w:rPr>
                <w:rFonts w:ascii="Times New Roman" w:hAnsi="Times New Roman" w:cs="Times New Roman"/>
              </w:rPr>
              <w:t>24</w:t>
            </w:r>
            <w:r w:rsidR="004B4BA6" w:rsidRPr="004B4BA6">
              <w:rPr>
                <w:rFonts w:ascii="Times New Roman" w:hAnsi="Times New Roman" w:cs="Times New Roman"/>
              </w:rPr>
              <w:t xml:space="preserve"> mesi</w:t>
            </w:r>
            <w:r w:rsidR="00775795">
              <w:rPr>
                <w:rFonts w:ascii="Times New Roman" w:hAnsi="Times New Roman" w:cs="Times New Roman"/>
              </w:rPr>
              <w:t xml:space="preserve"> che decorrono dalla data di sottoscrizione della stessa.</w:t>
            </w:r>
          </w:p>
          <w:p w14:paraId="75F386A8" w14:textId="77777777" w:rsidR="005740BF" w:rsidRDefault="005740BF" w:rsidP="009F6DD9">
            <w:pPr>
              <w:autoSpaceDE w:val="0"/>
              <w:autoSpaceDN w:val="0"/>
              <w:adjustRightInd w:val="0"/>
              <w:jc w:val="both"/>
              <w:rPr>
                <w:rFonts w:ascii="Times New Roman" w:hAnsi="Times New Roman" w:cs="Times New Roman"/>
              </w:rPr>
            </w:pPr>
          </w:p>
          <w:p w14:paraId="4B6832FB" w14:textId="05D5CBAE" w:rsidR="00775795" w:rsidRDefault="00775795" w:rsidP="009F6DD9">
            <w:pPr>
              <w:autoSpaceDE w:val="0"/>
              <w:autoSpaceDN w:val="0"/>
              <w:adjustRightInd w:val="0"/>
              <w:jc w:val="both"/>
              <w:rPr>
                <w:rFonts w:ascii="Times New Roman" w:hAnsi="Times New Roman" w:cs="Times New Roman"/>
              </w:rPr>
            </w:pPr>
            <w:r w:rsidRPr="00775795">
              <w:rPr>
                <w:rFonts w:ascii="Times New Roman" w:hAnsi="Times New Roman" w:cs="Times New Roman"/>
              </w:rPr>
              <w:t xml:space="preserve">La Convenzione si intende conclusa qualora, prima del termine di scadenza di cui sopra, siano stati emessi </w:t>
            </w:r>
            <w:r>
              <w:rPr>
                <w:rFonts w:ascii="Times New Roman" w:hAnsi="Times New Roman" w:cs="Times New Roman"/>
              </w:rPr>
              <w:t>Ordinativi</w:t>
            </w:r>
            <w:r w:rsidRPr="00775795">
              <w:rPr>
                <w:rFonts w:ascii="Times New Roman" w:hAnsi="Times New Roman" w:cs="Times New Roman"/>
              </w:rPr>
              <w:t xml:space="preserve"> di fornitura tali da esaurire il relativo importo massimo</w:t>
            </w:r>
            <w:r w:rsidR="001A4DEA">
              <w:rPr>
                <w:rFonts w:ascii="Times New Roman" w:hAnsi="Times New Roman" w:cs="Times New Roman"/>
              </w:rPr>
              <w:t>.</w:t>
            </w:r>
          </w:p>
          <w:p w14:paraId="08A3F7FB" w14:textId="0FC987E5" w:rsidR="00174850" w:rsidRPr="004B4BA6" w:rsidRDefault="00174850" w:rsidP="009F6DD9">
            <w:pPr>
              <w:autoSpaceDE w:val="0"/>
              <w:autoSpaceDN w:val="0"/>
              <w:adjustRightInd w:val="0"/>
              <w:jc w:val="both"/>
              <w:rPr>
                <w:rFonts w:ascii="Times New Roman" w:hAnsi="Times New Roman" w:cs="Times New Roman"/>
              </w:rPr>
            </w:pPr>
          </w:p>
        </w:tc>
      </w:tr>
      <w:tr w:rsidR="003565D6" w14:paraId="7A8A453C" w14:textId="77777777" w:rsidTr="00E831FD">
        <w:trPr>
          <w:trHeight w:val="412"/>
          <w:jc w:val="center"/>
        </w:trPr>
        <w:tc>
          <w:tcPr>
            <w:tcW w:w="3823" w:type="dxa"/>
          </w:tcPr>
          <w:p w14:paraId="1592CAFB" w14:textId="77777777" w:rsidR="003565D6" w:rsidRPr="00FB4773" w:rsidRDefault="003565D6"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t>DECORRENZA CONVENZIONE</w:t>
            </w:r>
          </w:p>
        </w:tc>
        <w:tc>
          <w:tcPr>
            <w:tcW w:w="5805" w:type="dxa"/>
            <w:shd w:val="clear" w:color="auto" w:fill="auto"/>
          </w:tcPr>
          <w:p w14:paraId="3B81B85B" w14:textId="0FD62704" w:rsidR="003565D6" w:rsidRPr="00CC23D0" w:rsidRDefault="002E28C2" w:rsidP="009F6DD9">
            <w:pPr>
              <w:autoSpaceDE w:val="0"/>
              <w:autoSpaceDN w:val="0"/>
              <w:adjustRightInd w:val="0"/>
              <w:jc w:val="both"/>
              <w:rPr>
                <w:rFonts w:ascii="Times New Roman" w:hAnsi="Times New Roman" w:cs="Times New Roman"/>
              </w:rPr>
            </w:pPr>
            <w:r w:rsidRPr="002E28C2">
              <w:rPr>
                <w:rFonts w:ascii="Times New Roman" w:hAnsi="Times New Roman" w:cs="Times New Roman"/>
              </w:rPr>
              <w:t>18</w:t>
            </w:r>
            <w:r w:rsidR="00D26F19" w:rsidRPr="002E28C2">
              <w:rPr>
                <w:rFonts w:ascii="Times New Roman" w:hAnsi="Times New Roman" w:cs="Times New Roman"/>
              </w:rPr>
              <w:t>/</w:t>
            </w:r>
            <w:r w:rsidRPr="002E28C2">
              <w:rPr>
                <w:rFonts w:ascii="Times New Roman" w:hAnsi="Times New Roman" w:cs="Times New Roman"/>
              </w:rPr>
              <w:t>10</w:t>
            </w:r>
            <w:r w:rsidR="004B4BA6" w:rsidRPr="002E28C2">
              <w:rPr>
                <w:rFonts w:ascii="Times New Roman" w:hAnsi="Times New Roman" w:cs="Times New Roman"/>
              </w:rPr>
              <w:t>/202</w:t>
            </w:r>
            <w:r w:rsidR="001A4DEA" w:rsidRPr="002E28C2">
              <w:rPr>
                <w:rFonts w:ascii="Times New Roman" w:hAnsi="Times New Roman" w:cs="Times New Roman"/>
              </w:rPr>
              <w:t>1</w:t>
            </w:r>
          </w:p>
        </w:tc>
      </w:tr>
      <w:tr w:rsidR="003565D6" w14:paraId="7822BE3D" w14:textId="77777777" w:rsidTr="003179A1">
        <w:trPr>
          <w:trHeight w:val="1464"/>
          <w:jc w:val="center"/>
        </w:trPr>
        <w:tc>
          <w:tcPr>
            <w:tcW w:w="3823" w:type="dxa"/>
          </w:tcPr>
          <w:p w14:paraId="258F0842" w14:textId="7BF782C1" w:rsidR="003565D6" w:rsidRPr="00FB4773" w:rsidRDefault="00775795" w:rsidP="009F6DD9">
            <w:pPr>
              <w:autoSpaceDE w:val="0"/>
              <w:autoSpaceDN w:val="0"/>
              <w:adjustRightInd w:val="0"/>
              <w:jc w:val="both"/>
              <w:rPr>
                <w:rFonts w:ascii="Times New Roman" w:hAnsi="Times New Roman" w:cs="Times New Roman"/>
                <w:b/>
                <w:bCs/>
              </w:rPr>
            </w:pPr>
            <w:r w:rsidRPr="00FB4773">
              <w:rPr>
                <w:rFonts w:ascii="Times New Roman" w:hAnsi="Times New Roman" w:cs="Times New Roman"/>
                <w:b/>
                <w:bCs/>
              </w:rPr>
              <w:lastRenderedPageBreak/>
              <w:t>ORDINATIVI</w:t>
            </w:r>
            <w:r w:rsidR="004B4BA6" w:rsidRPr="00FB4773">
              <w:rPr>
                <w:rFonts w:ascii="Times New Roman" w:hAnsi="Times New Roman" w:cs="Times New Roman"/>
                <w:b/>
                <w:bCs/>
              </w:rPr>
              <w:t xml:space="preserve"> DI FORNITURA</w:t>
            </w:r>
          </w:p>
        </w:tc>
        <w:tc>
          <w:tcPr>
            <w:tcW w:w="5805" w:type="dxa"/>
          </w:tcPr>
          <w:p w14:paraId="305B510D" w14:textId="51289DE7" w:rsidR="00174850" w:rsidRDefault="00232C17" w:rsidP="009F6DD9">
            <w:pPr>
              <w:autoSpaceDE w:val="0"/>
              <w:autoSpaceDN w:val="0"/>
              <w:adjustRightInd w:val="0"/>
              <w:jc w:val="both"/>
              <w:rPr>
                <w:rFonts w:ascii="Times New Roman" w:hAnsi="Times New Roman" w:cs="Times New Roman"/>
              </w:rPr>
            </w:pPr>
            <w:r>
              <w:rPr>
                <w:rFonts w:ascii="Times New Roman" w:hAnsi="Times New Roman" w:cs="Times New Roman"/>
              </w:rPr>
              <w:t>Le Amministrazioni</w:t>
            </w:r>
            <w:r w:rsidR="00775795">
              <w:rPr>
                <w:rFonts w:ascii="Times New Roman" w:hAnsi="Times New Roman" w:cs="Times New Roman"/>
              </w:rPr>
              <w:t xml:space="preserve"> possono emettere Ordinativi di Fornitura solo nel periodo di validità della Convenzione.</w:t>
            </w:r>
          </w:p>
          <w:p w14:paraId="2B42A667" w14:textId="77777777" w:rsidR="00232C17" w:rsidRDefault="00232C17" w:rsidP="009F6DD9">
            <w:pPr>
              <w:autoSpaceDE w:val="0"/>
              <w:autoSpaceDN w:val="0"/>
              <w:adjustRightInd w:val="0"/>
              <w:jc w:val="both"/>
              <w:rPr>
                <w:rFonts w:ascii="Times New Roman" w:hAnsi="Times New Roman" w:cs="Times New Roman"/>
              </w:rPr>
            </w:pPr>
          </w:p>
          <w:p w14:paraId="5D7BF995" w14:textId="4590293A" w:rsidR="001A4DEA" w:rsidRPr="003179A1" w:rsidRDefault="003179A1" w:rsidP="004F0137">
            <w:pPr>
              <w:autoSpaceDE w:val="0"/>
              <w:autoSpaceDN w:val="0"/>
              <w:adjustRightInd w:val="0"/>
              <w:jc w:val="both"/>
              <w:rPr>
                <w:rFonts w:ascii="Times New Roman" w:hAnsi="Times New Roman" w:cs="Times New Roman"/>
                <w:bCs/>
              </w:rPr>
            </w:pPr>
            <w:r w:rsidRPr="003179A1">
              <w:rPr>
                <w:rFonts w:ascii="Times New Roman" w:hAnsi="Times New Roman" w:cs="Times New Roman"/>
                <w:bCs/>
              </w:rPr>
              <w:t xml:space="preserve">Gli Ordinativi di Fornitura avranno una durata fino a </w:t>
            </w:r>
            <w:r w:rsidRPr="003179A1">
              <w:rPr>
                <w:rFonts w:ascii="Times New Roman" w:hAnsi="Times New Roman" w:cs="Times New Roman"/>
                <w:b/>
                <w:bCs/>
              </w:rPr>
              <w:t>48 mesi</w:t>
            </w:r>
            <w:r w:rsidRPr="003179A1">
              <w:rPr>
                <w:rFonts w:ascii="Times New Roman" w:hAnsi="Times New Roman" w:cs="Times New Roman"/>
                <w:bCs/>
              </w:rPr>
              <w:t xml:space="preserve"> dalla data di inizio di erogazione dei servizi. </w:t>
            </w:r>
          </w:p>
        </w:tc>
      </w:tr>
      <w:tr w:rsidR="003565D6" w14:paraId="59045A6F" w14:textId="77777777" w:rsidTr="003179A1">
        <w:trPr>
          <w:trHeight w:val="3165"/>
          <w:jc w:val="center"/>
        </w:trPr>
        <w:tc>
          <w:tcPr>
            <w:tcW w:w="3823" w:type="dxa"/>
          </w:tcPr>
          <w:p w14:paraId="7B1196CC" w14:textId="77777777" w:rsidR="005675E2" w:rsidRPr="00FB4773" w:rsidRDefault="005675E2" w:rsidP="009E4E50">
            <w:pPr>
              <w:autoSpaceDE w:val="0"/>
              <w:autoSpaceDN w:val="0"/>
              <w:adjustRightInd w:val="0"/>
              <w:rPr>
                <w:rFonts w:ascii="Times New Roman" w:hAnsi="Times New Roman" w:cs="Times New Roman"/>
                <w:b/>
                <w:bCs/>
              </w:rPr>
            </w:pPr>
            <w:r w:rsidRPr="00FB4773">
              <w:rPr>
                <w:rFonts w:ascii="Times New Roman" w:hAnsi="Times New Roman" w:cs="Times New Roman"/>
                <w:b/>
                <w:bCs/>
              </w:rPr>
              <w:t xml:space="preserve">MODALITA’ </w:t>
            </w:r>
            <w:r w:rsidR="005D45A6" w:rsidRPr="00FB4773">
              <w:rPr>
                <w:rFonts w:ascii="Times New Roman" w:hAnsi="Times New Roman" w:cs="Times New Roman"/>
                <w:b/>
                <w:bCs/>
              </w:rPr>
              <w:t xml:space="preserve">DI </w:t>
            </w:r>
            <w:r w:rsidRPr="00FB4773">
              <w:rPr>
                <w:rFonts w:ascii="Times New Roman" w:hAnsi="Times New Roman" w:cs="Times New Roman"/>
                <w:b/>
                <w:bCs/>
              </w:rPr>
              <w:t>ADESIONE ALLA</w:t>
            </w:r>
          </w:p>
          <w:p w14:paraId="6CD3037F" w14:textId="77777777" w:rsidR="003565D6" w:rsidRPr="00FB4773" w:rsidRDefault="005675E2" w:rsidP="009E4E50">
            <w:pPr>
              <w:autoSpaceDE w:val="0"/>
              <w:autoSpaceDN w:val="0"/>
              <w:adjustRightInd w:val="0"/>
              <w:rPr>
                <w:rFonts w:ascii="Times New Roman" w:hAnsi="Times New Roman" w:cs="Times New Roman"/>
                <w:b/>
                <w:bCs/>
              </w:rPr>
            </w:pPr>
            <w:r w:rsidRPr="00FB4773">
              <w:rPr>
                <w:rFonts w:ascii="Times New Roman" w:hAnsi="Times New Roman" w:cs="Times New Roman"/>
                <w:b/>
                <w:bCs/>
              </w:rPr>
              <w:t>CONVENZIONE ED ATTIVAZIONE DE</w:t>
            </w:r>
            <w:r w:rsidR="00E62B10" w:rsidRPr="00FB4773">
              <w:rPr>
                <w:rFonts w:ascii="Times New Roman" w:hAnsi="Times New Roman" w:cs="Times New Roman"/>
                <w:b/>
                <w:bCs/>
              </w:rPr>
              <w:t>GLI ORDINATIVI DI FORNITURA</w:t>
            </w:r>
          </w:p>
        </w:tc>
        <w:tc>
          <w:tcPr>
            <w:tcW w:w="5805" w:type="dxa"/>
          </w:tcPr>
          <w:p w14:paraId="2D3EB076" w14:textId="3E8F0404" w:rsidR="003565D6" w:rsidRPr="003179A1" w:rsidRDefault="003179A1" w:rsidP="003179A1">
            <w:pPr>
              <w:autoSpaceDE w:val="0"/>
              <w:autoSpaceDN w:val="0"/>
              <w:adjustRightInd w:val="0"/>
              <w:rPr>
                <w:rFonts w:ascii="Times New Roman" w:hAnsi="Times New Roman" w:cs="Times New Roman"/>
              </w:rPr>
            </w:pPr>
            <w:r w:rsidRPr="003179A1">
              <w:rPr>
                <w:rFonts w:ascii="Times New Roman" w:eastAsia="+mn-ea" w:hAnsi="Times New Roman" w:cs="Times New Roman"/>
                <w:b/>
                <w:bCs/>
                <w:color w:val="1C1C1C"/>
                <w:kern w:val="24"/>
              </w:rPr>
              <w:t xml:space="preserve">1. CONFERMA DI ADESIONE </w:t>
            </w:r>
            <w:r w:rsidRPr="003179A1">
              <w:rPr>
                <w:rFonts w:ascii="Times New Roman" w:eastAsia="+mn-ea" w:hAnsi="Times New Roman" w:cs="Times New Roman"/>
                <w:color w:val="1C1C1C"/>
                <w:kern w:val="24"/>
              </w:rPr>
              <w:t>(Modello CONFERMA DI ADESIONE): documento mediante il quale l’Amministrazione contraente conferma alla SUAM (</w:t>
            </w:r>
            <w:r w:rsidRPr="003179A1">
              <w:rPr>
                <w:rFonts w:ascii="Times New Roman" w:eastAsia="+mn-ea" w:hAnsi="Times New Roman" w:cs="Times New Roman"/>
                <w:color w:val="1C1C1C"/>
                <w:kern w:val="24"/>
                <w:u w:val="single"/>
              </w:rPr>
              <w:t>tramite PEC</w:t>
            </w:r>
            <w:r w:rsidRPr="003179A1">
              <w:rPr>
                <w:rFonts w:ascii="Times New Roman" w:eastAsia="+mn-ea" w:hAnsi="Times New Roman" w:cs="Times New Roman"/>
                <w:color w:val="1C1C1C"/>
                <w:kern w:val="24"/>
              </w:rPr>
              <w:t>) la sua intenzione di aderire alla Convenzione;</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br/>
            </w:r>
            <w:r w:rsidRPr="003179A1">
              <w:rPr>
                <w:rFonts w:ascii="Times New Roman" w:eastAsia="+mn-ea" w:hAnsi="Times New Roman" w:cs="Times New Roman"/>
                <w:b/>
                <w:bCs/>
                <w:color w:val="1C1C1C"/>
                <w:kern w:val="24"/>
              </w:rPr>
              <w:t>2. NULLA OSTA ALLA CONFERMA DI ADESIONE</w:t>
            </w:r>
            <w:r w:rsidRPr="003179A1">
              <w:rPr>
                <w:rFonts w:ascii="Times New Roman" w:eastAsia="+mn-ea" w:hAnsi="Times New Roman" w:cs="Times New Roman"/>
                <w:color w:val="1C1C1C"/>
                <w:kern w:val="24"/>
              </w:rPr>
              <w:t xml:space="preserve">: con questo atto, che la SUAM invia </w:t>
            </w:r>
            <w:r w:rsidRPr="003179A1">
              <w:rPr>
                <w:rFonts w:ascii="Times New Roman" w:eastAsia="+mn-ea" w:hAnsi="Times New Roman" w:cs="Times New Roman"/>
                <w:color w:val="1C1C1C"/>
                <w:kern w:val="24"/>
                <w:u w:val="single"/>
              </w:rPr>
              <w:t>tramite PEC</w:t>
            </w:r>
            <w:r w:rsidRPr="003179A1">
              <w:rPr>
                <w:rFonts w:ascii="Times New Roman" w:eastAsia="+mn-ea" w:hAnsi="Times New Roman" w:cs="Times New Roman"/>
                <w:color w:val="1C1C1C"/>
                <w:kern w:val="24"/>
              </w:rPr>
              <w:t xml:space="preserve"> all’Amministrazione contraente, viene accantonata la quota parte di massimale necessaria a soddisfare il fabbisogno dell’Amministrazione contraente e quest’ultima viene autorizzata a contattare direttamente il Fornitore;</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br/>
            </w:r>
            <w:r w:rsidRPr="003179A1">
              <w:rPr>
                <w:rFonts w:ascii="Times New Roman" w:eastAsia="+mn-ea" w:hAnsi="Times New Roman" w:cs="Times New Roman"/>
                <w:b/>
                <w:bCs/>
                <w:color w:val="1C1C1C"/>
                <w:kern w:val="24"/>
              </w:rPr>
              <w:t xml:space="preserve">3. RICHIESTA PRELIMINARE DI FORNITURA (RPF): </w:t>
            </w:r>
            <w:r w:rsidRPr="003179A1">
              <w:rPr>
                <w:rFonts w:ascii="Times New Roman" w:eastAsia="+mn-ea" w:hAnsi="Times New Roman" w:cs="Times New Roman"/>
                <w:color w:val="1C1C1C"/>
                <w:kern w:val="24"/>
              </w:rPr>
              <w:t>l’Amministrazione contraente, in seguito al ricevimento del nulla osta da parte della SUAM, è autorizzata ad emettere la Richiesta preliminare di fornitura, che avvia l’interlocuzione tra l’Amministrazione medesima e il Fornitore. La Richiesta Preliminare di Fornitura contiene una sintetica descrizione degli immobili, l’ubicazione degli stessi, le caratteristiche d’uso, i metri quadri indicativi, le informazioni sui rischi specifici ed altre informazioni funzionali al servizio richiesto.</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br/>
            </w:r>
            <w:r w:rsidRPr="003179A1">
              <w:rPr>
                <w:rFonts w:ascii="Times New Roman" w:eastAsia="+mn-ea" w:hAnsi="Times New Roman" w:cs="Times New Roman"/>
                <w:b/>
                <w:bCs/>
                <w:color w:val="1C1C1C"/>
                <w:kern w:val="24"/>
              </w:rPr>
              <w:t xml:space="preserve">4. SOPRALLUOGO: </w:t>
            </w:r>
            <w:r w:rsidRPr="003179A1">
              <w:rPr>
                <w:rFonts w:ascii="Times New Roman" w:eastAsia="+mn-ea" w:hAnsi="Times New Roman" w:cs="Times New Roman"/>
                <w:color w:val="1C1C1C"/>
                <w:kern w:val="24"/>
              </w:rPr>
              <w:t>Il Fornitore, entro 7 giorni solari dalla ricezione della Richiesta Preliminare di Fornitura ha l’obbligo di concordare, con l’Amministrazione interessata, la data del sopralluogo che dovrà comunque avvenire entro 20 giorni solari dalla ricezione della Richiesta stessa.</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br/>
            </w:r>
            <w:r w:rsidRPr="003179A1">
              <w:rPr>
                <w:rFonts w:ascii="Times New Roman" w:eastAsia="+mn-ea" w:hAnsi="Times New Roman" w:cs="Times New Roman"/>
                <w:b/>
                <w:bCs/>
                <w:color w:val="1C1C1C"/>
                <w:kern w:val="24"/>
              </w:rPr>
              <w:t>5. PIANO DETTAGLIATO DEGLI INTERVENTI:</w:t>
            </w:r>
            <w:r w:rsidRPr="003179A1">
              <w:rPr>
                <w:rFonts w:ascii="Times New Roman" w:eastAsia="+mn-ea" w:hAnsi="Times New Roman" w:cs="Times New Roman"/>
                <w:color w:val="1C1C1C"/>
                <w:kern w:val="24"/>
              </w:rPr>
              <w:t xml:space="preserve"> Entro 15 giorni solari dal sopralluogo, pena l’applicazione delle penali, il Fornitore dovrà fornire alla Amministrazione interessata un Piano Dettagliato degli Interventi (PDI) conforme a quanto presentato in sede di presentazione dell'Offerta Tecnica.</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br/>
            </w:r>
            <w:r w:rsidRPr="003179A1">
              <w:rPr>
                <w:rFonts w:ascii="Times New Roman" w:eastAsia="+mn-ea" w:hAnsi="Times New Roman" w:cs="Times New Roman"/>
                <w:b/>
                <w:bCs/>
                <w:color w:val="1C1C1C"/>
                <w:kern w:val="24"/>
              </w:rPr>
              <w:t xml:space="preserve">4. ORDINATIVO DI FORNITURA (Modello ORDINATIVO DI </w:t>
            </w:r>
            <w:r w:rsidRPr="003179A1">
              <w:rPr>
                <w:rFonts w:ascii="Times New Roman" w:eastAsia="+mn-ea" w:hAnsi="Times New Roman" w:cs="Times New Roman"/>
                <w:b/>
                <w:bCs/>
                <w:color w:val="000000"/>
                <w:kern w:val="24"/>
              </w:rPr>
              <w:t>FORNITURA)</w:t>
            </w:r>
            <w:r w:rsidRPr="003179A1">
              <w:rPr>
                <w:rFonts w:ascii="Times New Roman" w:eastAsia="+mn-ea" w:hAnsi="Times New Roman" w:cs="Times New Roman"/>
                <w:color w:val="000000"/>
                <w:kern w:val="24"/>
              </w:rPr>
              <w:t>: contratto attuativo della Convenzione che l’Amministrazione contraente deve caricare sulla Piattaforma GT-SUAM ed inviare al Fornitore. All’Ordinativo di fornitura dovrà essere allegato il RIEPILOGO ADESIONE, generato attraverso la piattaforma GT-SUAM.</w:t>
            </w:r>
            <w:r w:rsidRPr="003179A1">
              <w:rPr>
                <w:rFonts w:ascii="Times New Roman" w:eastAsia="+mn-ea" w:hAnsi="Times New Roman" w:cs="Times New Roman"/>
                <w:color w:val="1C1C1C"/>
                <w:kern w:val="24"/>
              </w:rPr>
              <w:br/>
            </w:r>
            <w:r w:rsidRPr="003179A1">
              <w:rPr>
                <w:rFonts w:ascii="Times New Roman" w:eastAsia="+mn-ea" w:hAnsi="Times New Roman" w:cs="Times New Roman"/>
                <w:color w:val="1C1C1C"/>
                <w:kern w:val="24"/>
              </w:rPr>
              <w:lastRenderedPageBreak/>
              <w:br/>
            </w:r>
            <w:r w:rsidRPr="003179A1">
              <w:rPr>
                <w:rFonts w:ascii="Times New Roman" w:eastAsia="+mn-ea" w:hAnsi="Times New Roman" w:cs="Times New Roman"/>
                <w:b/>
                <w:bCs/>
                <w:color w:val="1C1C1C"/>
                <w:kern w:val="24"/>
              </w:rPr>
              <w:t xml:space="preserve">5. VERBALE DI AVVIO ATTIVITA’: </w:t>
            </w:r>
            <w:r w:rsidRPr="003179A1">
              <w:rPr>
                <w:rFonts w:ascii="Times New Roman" w:eastAsia="+mn-ea" w:hAnsi="Times New Roman" w:cs="Times New Roman"/>
                <w:color w:val="000000"/>
                <w:kern w:val="24"/>
              </w:rPr>
              <w:t>In seguito all’emissione dell’Ordinativo di Fornitura le parti redigono e sottoscrivono un Verbale di avvio attività contenente un rimando al Piano dettagliato degli interventi. Con il Verbale di avvio attività, controfirmato da entrambe le parti, il Fornitore prende formalmente in carico gli immobili per l’esecuzione del contratto.</w:t>
            </w:r>
            <w:r w:rsidRPr="003179A1">
              <w:rPr>
                <w:rFonts w:ascii="Times New Roman" w:eastAsia="+mn-ea" w:hAnsi="Times New Roman" w:cs="Times New Roman"/>
                <w:color w:val="000000"/>
                <w:kern w:val="24"/>
              </w:rPr>
              <w:br/>
              <w:t>L’erogazione dei servizi decorre dalla data di sottoscrizione del Verbale di avvio attività e ha termine alla data indicata nell’Ordinativo di fornitura.</w:t>
            </w:r>
          </w:p>
        </w:tc>
      </w:tr>
      <w:tr w:rsidR="005675E2" w14:paraId="6EBACE4C" w14:textId="77777777" w:rsidTr="004F0740">
        <w:trPr>
          <w:trHeight w:val="997"/>
          <w:jc w:val="center"/>
        </w:trPr>
        <w:tc>
          <w:tcPr>
            <w:tcW w:w="3823" w:type="dxa"/>
          </w:tcPr>
          <w:p w14:paraId="699AA735" w14:textId="77777777" w:rsidR="00685377" w:rsidRDefault="00685377" w:rsidP="009F6DD9">
            <w:pPr>
              <w:autoSpaceDE w:val="0"/>
              <w:autoSpaceDN w:val="0"/>
              <w:adjustRightInd w:val="0"/>
              <w:jc w:val="both"/>
              <w:rPr>
                <w:rFonts w:ascii="Times New Roman" w:hAnsi="Times New Roman" w:cs="Times New Roman"/>
                <w:b/>
                <w:bCs/>
              </w:rPr>
            </w:pPr>
          </w:p>
          <w:p w14:paraId="3AA10D11" w14:textId="77C20730" w:rsidR="005675E2" w:rsidRPr="005675E2" w:rsidRDefault="005675E2" w:rsidP="009F6DD9">
            <w:pPr>
              <w:autoSpaceDE w:val="0"/>
              <w:autoSpaceDN w:val="0"/>
              <w:adjustRightInd w:val="0"/>
              <w:jc w:val="both"/>
              <w:rPr>
                <w:rFonts w:ascii="Times New Roman" w:hAnsi="Times New Roman" w:cs="Times New Roman"/>
              </w:rPr>
            </w:pPr>
            <w:r w:rsidRPr="005675E2">
              <w:rPr>
                <w:rFonts w:ascii="Times New Roman" w:hAnsi="Times New Roman" w:cs="Times New Roman"/>
                <w:b/>
                <w:bCs/>
              </w:rPr>
              <w:t>GARANZIE DEFINITIVE</w:t>
            </w:r>
          </w:p>
        </w:tc>
        <w:tc>
          <w:tcPr>
            <w:tcW w:w="5805" w:type="dxa"/>
          </w:tcPr>
          <w:p w14:paraId="4F7F0577" w14:textId="77777777" w:rsidR="00A4211E" w:rsidRDefault="00A4211E" w:rsidP="009F6DD9">
            <w:pPr>
              <w:autoSpaceDE w:val="0"/>
              <w:autoSpaceDN w:val="0"/>
              <w:adjustRightInd w:val="0"/>
              <w:jc w:val="both"/>
              <w:rPr>
                <w:rFonts w:ascii="Times New Roman" w:hAnsi="Times New Roman" w:cs="Times New Roman"/>
              </w:rPr>
            </w:pPr>
          </w:p>
          <w:p w14:paraId="57017A39" w14:textId="5D0B1C65" w:rsidR="005675E2" w:rsidRPr="00573419" w:rsidRDefault="00573419" w:rsidP="009F6DD9">
            <w:pPr>
              <w:autoSpaceDE w:val="0"/>
              <w:autoSpaceDN w:val="0"/>
              <w:adjustRightInd w:val="0"/>
              <w:jc w:val="both"/>
              <w:rPr>
                <w:rFonts w:ascii="Times New Roman" w:hAnsi="Times New Roman" w:cs="Times New Roman"/>
              </w:rPr>
            </w:pPr>
            <w:r w:rsidRPr="00573419">
              <w:rPr>
                <w:rFonts w:ascii="Times New Roman" w:hAnsi="Times New Roman" w:cs="Times New Roman"/>
              </w:rPr>
              <w:t xml:space="preserve">Articolo </w:t>
            </w:r>
            <w:r w:rsidR="00D704B7" w:rsidRPr="004F0740">
              <w:rPr>
                <w:rFonts w:ascii="Times New Roman" w:hAnsi="Times New Roman" w:cs="Times New Roman"/>
              </w:rPr>
              <w:t>1</w:t>
            </w:r>
            <w:r w:rsidR="004F0740" w:rsidRPr="004F0740">
              <w:rPr>
                <w:rFonts w:ascii="Times New Roman" w:hAnsi="Times New Roman" w:cs="Times New Roman"/>
              </w:rPr>
              <w:t>8</w:t>
            </w:r>
            <w:r w:rsidRPr="00573419">
              <w:rPr>
                <w:rFonts w:ascii="Times New Roman" w:hAnsi="Times New Roman" w:cs="Times New Roman"/>
              </w:rPr>
              <w:t xml:space="preserve"> </w:t>
            </w:r>
            <w:r w:rsidR="00457A35">
              <w:rPr>
                <w:rFonts w:ascii="Times New Roman" w:hAnsi="Times New Roman" w:cs="Times New Roman"/>
              </w:rPr>
              <w:t xml:space="preserve">della Convenzione </w:t>
            </w:r>
            <w:r w:rsidR="004F0740">
              <w:rPr>
                <w:rFonts w:ascii="Times New Roman" w:hAnsi="Times New Roman" w:cs="Times New Roman"/>
              </w:rPr>
              <w:t>–</w:t>
            </w:r>
            <w:r w:rsidR="00457A35">
              <w:rPr>
                <w:rFonts w:ascii="Times New Roman" w:hAnsi="Times New Roman" w:cs="Times New Roman"/>
              </w:rPr>
              <w:t xml:space="preserve"> </w:t>
            </w:r>
            <w:r w:rsidR="004F0740">
              <w:rPr>
                <w:rFonts w:ascii="Times New Roman" w:hAnsi="Times New Roman" w:cs="Times New Roman"/>
              </w:rPr>
              <w:t>“</w:t>
            </w:r>
            <w:r w:rsidR="004F0740" w:rsidRPr="004F0740">
              <w:rPr>
                <w:rFonts w:ascii="Times New Roman" w:hAnsi="Times New Roman" w:cs="Times New Roman"/>
              </w:rPr>
              <w:t>Garanzia a corredo dell’esecuzione del contratto</w:t>
            </w:r>
            <w:r w:rsidR="004F0740">
              <w:rPr>
                <w:rFonts w:ascii="Times New Roman" w:hAnsi="Times New Roman" w:cs="Times New Roman"/>
              </w:rPr>
              <w:t>”</w:t>
            </w:r>
          </w:p>
        </w:tc>
      </w:tr>
      <w:tr w:rsidR="005675E2" w14:paraId="475AEE3C" w14:textId="77777777" w:rsidTr="00E831FD">
        <w:trPr>
          <w:trHeight w:val="999"/>
          <w:jc w:val="center"/>
        </w:trPr>
        <w:tc>
          <w:tcPr>
            <w:tcW w:w="3823" w:type="dxa"/>
          </w:tcPr>
          <w:p w14:paraId="3D4C50C8" w14:textId="77777777" w:rsidR="00685377" w:rsidRDefault="00685377" w:rsidP="009F6DD9">
            <w:pPr>
              <w:autoSpaceDE w:val="0"/>
              <w:autoSpaceDN w:val="0"/>
              <w:adjustRightInd w:val="0"/>
              <w:jc w:val="both"/>
              <w:rPr>
                <w:rFonts w:ascii="Times New Roman" w:hAnsi="Times New Roman" w:cs="Times New Roman"/>
                <w:b/>
                <w:bCs/>
              </w:rPr>
            </w:pPr>
          </w:p>
          <w:p w14:paraId="0F89218A" w14:textId="6D0D964F" w:rsidR="005675E2" w:rsidRPr="005675E2" w:rsidRDefault="005675E2" w:rsidP="009F6DD9">
            <w:pPr>
              <w:autoSpaceDE w:val="0"/>
              <w:autoSpaceDN w:val="0"/>
              <w:adjustRightInd w:val="0"/>
              <w:jc w:val="both"/>
              <w:rPr>
                <w:rFonts w:ascii="Times New Roman" w:hAnsi="Times New Roman" w:cs="Times New Roman"/>
              </w:rPr>
            </w:pPr>
            <w:r w:rsidRPr="005675E2">
              <w:rPr>
                <w:rFonts w:ascii="Times New Roman" w:hAnsi="Times New Roman" w:cs="Times New Roman"/>
                <w:b/>
                <w:bCs/>
              </w:rPr>
              <w:t>PENALI</w:t>
            </w:r>
          </w:p>
        </w:tc>
        <w:tc>
          <w:tcPr>
            <w:tcW w:w="5805" w:type="dxa"/>
          </w:tcPr>
          <w:p w14:paraId="69E4DF0D" w14:textId="77777777" w:rsidR="00C81E6C" w:rsidRDefault="00C81E6C" w:rsidP="00600D94">
            <w:pPr>
              <w:autoSpaceDE w:val="0"/>
              <w:autoSpaceDN w:val="0"/>
              <w:adjustRightInd w:val="0"/>
              <w:jc w:val="both"/>
              <w:rPr>
                <w:rFonts w:ascii="Times New Roman" w:hAnsi="Times New Roman" w:cs="Times New Roman"/>
              </w:rPr>
            </w:pPr>
          </w:p>
          <w:p w14:paraId="0126C4DC" w14:textId="2F45BEF6" w:rsidR="001464BA" w:rsidRPr="00600D94" w:rsidRDefault="002824FF" w:rsidP="00D704B7">
            <w:pPr>
              <w:autoSpaceDE w:val="0"/>
              <w:autoSpaceDN w:val="0"/>
              <w:adjustRightInd w:val="0"/>
              <w:jc w:val="both"/>
              <w:rPr>
                <w:rFonts w:ascii="Times New Roman" w:hAnsi="Times New Roman" w:cs="Times New Roman"/>
              </w:rPr>
            </w:pPr>
            <w:r>
              <w:rPr>
                <w:rFonts w:ascii="Times New Roman" w:hAnsi="Times New Roman" w:cs="Times New Roman"/>
              </w:rPr>
              <w:t>Si veda allegato “</w:t>
            </w:r>
            <w:r w:rsidR="00685377">
              <w:rPr>
                <w:rFonts w:ascii="Times New Roman" w:hAnsi="Times New Roman" w:cs="Times New Roman"/>
              </w:rPr>
              <w:t>Prospetto riepilogativo penali”</w:t>
            </w:r>
          </w:p>
        </w:tc>
      </w:tr>
      <w:tr w:rsidR="00685377" w14:paraId="6665E73F" w14:textId="77777777" w:rsidTr="005D69D3">
        <w:trPr>
          <w:trHeight w:val="551"/>
          <w:jc w:val="center"/>
        </w:trPr>
        <w:tc>
          <w:tcPr>
            <w:tcW w:w="9628" w:type="dxa"/>
            <w:gridSpan w:val="2"/>
            <w:shd w:val="clear" w:color="auto" w:fill="E2EFD9" w:themeFill="accent6" w:themeFillTint="33"/>
          </w:tcPr>
          <w:p w14:paraId="1B92B63C" w14:textId="1F33689E" w:rsidR="00685377" w:rsidRDefault="006E0E4B" w:rsidP="000061BA">
            <w:pPr>
              <w:tabs>
                <w:tab w:val="left" w:pos="3149"/>
              </w:tabs>
              <w:autoSpaceDE w:val="0"/>
              <w:autoSpaceDN w:val="0"/>
              <w:adjustRightInd w:val="0"/>
              <w:jc w:val="center"/>
            </w:pPr>
            <w:r>
              <w:rPr>
                <w:rFonts w:ascii="Times New Roman" w:hAnsi="Times New Roman" w:cs="Times New Roman"/>
                <w:b/>
                <w:bCs/>
                <w:u w:val="single"/>
              </w:rPr>
              <w:t>FORNITORI</w:t>
            </w:r>
          </w:p>
        </w:tc>
      </w:tr>
      <w:tr w:rsidR="005675E2" w14:paraId="00D0B1AA" w14:textId="77777777" w:rsidTr="00E831FD">
        <w:trPr>
          <w:trHeight w:val="399"/>
          <w:jc w:val="center"/>
        </w:trPr>
        <w:tc>
          <w:tcPr>
            <w:tcW w:w="3823" w:type="dxa"/>
          </w:tcPr>
          <w:p w14:paraId="6E6558B7" w14:textId="2DFE321A" w:rsidR="005675E2" w:rsidRPr="00E831FD" w:rsidRDefault="002167A5" w:rsidP="005675E2">
            <w:pPr>
              <w:autoSpaceDE w:val="0"/>
              <w:autoSpaceDN w:val="0"/>
              <w:adjustRightInd w:val="0"/>
              <w:rPr>
                <w:rFonts w:ascii="Times New Roman" w:hAnsi="Times New Roman" w:cs="Times New Roman"/>
                <w:b/>
                <w:bCs/>
                <w:u w:val="single"/>
              </w:rPr>
            </w:pPr>
            <w:r w:rsidRPr="00E831FD">
              <w:rPr>
                <w:rFonts w:ascii="Times New Roman" w:hAnsi="Times New Roman" w:cs="Times New Roman"/>
                <w:b/>
                <w:bCs/>
                <w:u w:val="single"/>
              </w:rPr>
              <w:t>LOTT</w:t>
            </w:r>
            <w:r w:rsidR="00685377" w:rsidRPr="00E831FD">
              <w:rPr>
                <w:rFonts w:ascii="Times New Roman" w:hAnsi="Times New Roman" w:cs="Times New Roman"/>
                <w:b/>
                <w:bCs/>
                <w:u w:val="single"/>
              </w:rPr>
              <w:t>O 1</w:t>
            </w:r>
          </w:p>
        </w:tc>
        <w:tc>
          <w:tcPr>
            <w:tcW w:w="5805" w:type="dxa"/>
          </w:tcPr>
          <w:p w14:paraId="11F20423" w14:textId="77777777" w:rsidR="00C63760" w:rsidRPr="003179A1" w:rsidRDefault="003179A1" w:rsidP="003179A1">
            <w:pPr>
              <w:jc w:val="both"/>
              <w:rPr>
                <w:rFonts w:ascii="Times New Roman" w:hAnsi="Times New Roman" w:cs="Times New Roman"/>
              </w:rPr>
            </w:pPr>
            <w:r w:rsidRPr="003179A1">
              <w:rPr>
                <w:rFonts w:ascii="Times New Roman" w:hAnsi="Times New Roman" w:cs="Times New Roman"/>
                <w:bCs/>
              </w:rPr>
              <w:t>ENGIE Servizi S.p.A.</w:t>
            </w:r>
          </w:p>
          <w:p w14:paraId="5E79C6E9" w14:textId="45C782CE" w:rsidR="00685377" w:rsidRPr="003179A1" w:rsidRDefault="00685377" w:rsidP="00685377">
            <w:pPr>
              <w:jc w:val="both"/>
              <w:rPr>
                <w:rFonts w:ascii="Times New Roman" w:hAnsi="Times New Roman" w:cs="Times New Roman"/>
              </w:rPr>
            </w:pPr>
          </w:p>
        </w:tc>
      </w:tr>
      <w:tr w:rsidR="00685377" w:rsidRPr="002E1A9B" w14:paraId="47C50BDF" w14:textId="77777777" w:rsidTr="00E831FD">
        <w:trPr>
          <w:trHeight w:val="399"/>
          <w:jc w:val="center"/>
        </w:trPr>
        <w:tc>
          <w:tcPr>
            <w:tcW w:w="3823" w:type="dxa"/>
          </w:tcPr>
          <w:p w14:paraId="097AA8E4" w14:textId="5EC7951C" w:rsidR="00685377" w:rsidRPr="00E831FD" w:rsidRDefault="005740BF" w:rsidP="005675E2">
            <w:pPr>
              <w:autoSpaceDE w:val="0"/>
              <w:autoSpaceDN w:val="0"/>
              <w:adjustRightInd w:val="0"/>
              <w:rPr>
                <w:rFonts w:ascii="Times New Roman" w:hAnsi="Times New Roman" w:cs="Times New Roman"/>
                <w:b/>
                <w:bCs/>
                <w:u w:val="single"/>
              </w:rPr>
            </w:pPr>
            <w:r w:rsidRPr="00E831FD">
              <w:rPr>
                <w:rFonts w:ascii="Times New Roman" w:hAnsi="Times New Roman" w:cs="Times New Roman"/>
                <w:b/>
                <w:bCs/>
                <w:u w:val="single"/>
              </w:rPr>
              <w:t>LOTTO 2</w:t>
            </w:r>
          </w:p>
        </w:tc>
        <w:tc>
          <w:tcPr>
            <w:tcW w:w="5805" w:type="dxa"/>
          </w:tcPr>
          <w:p w14:paraId="1EEEE53C" w14:textId="77777777" w:rsidR="00C63760" w:rsidRPr="003179A1" w:rsidRDefault="003179A1" w:rsidP="003179A1">
            <w:pPr>
              <w:jc w:val="both"/>
              <w:rPr>
                <w:rFonts w:ascii="Times New Roman" w:hAnsi="Times New Roman" w:cs="Times New Roman"/>
              </w:rPr>
            </w:pPr>
            <w:r w:rsidRPr="003179A1">
              <w:rPr>
                <w:rFonts w:ascii="Times New Roman" w:hAnsi="Times New Roman" w:cs="Times New Roman"/>
                <w:bCs/>
              </w:rPr>
              <w:t>Costituenda ATI Consorzio Stabile CMF-CPM Gestioni Termiche</w:t>
            </w:r>
          </w:p>
          <w:p w14:paraId="41ADE8B4" w14:textId="189B7547" w:rsidR="00685377" w:rsidRPr="003179A1" w:rsidRDefault="00685377" w:rsidP="00685377">
            <w:pPr>
              <w:jc w:val="both"/>
              <w:rPr>
                <w:rFonts w:ascii="Times New Roman" w:hAnsi="Times New Roman" w:cs="Times New Roman"/>
                <w:lang w:val="en-US"/>
              </w:rPr>
            </w:pPr>
          </w:p>
        </w:tc>
      </w:tr>
      <w:tr w:rsidR="005675E2" w14:paraId="42D163C1" w14:textId="77777777" w:rsidTr="003179A1">
        <w:trPr>
          <w:trHeight w:val="1039"/>
          <w:jc w:val="center"/>
        </w:trPr>
        <w:tc>
          <w:tcPr>
            <w:tcW w:w="3823" w:type="dxa"/>
          </w:tcPr>
          <w:p w14:paraId="02C22433" w14:textId="25E56A0C" w:rsidR="00187413" w:rsidRPr="00D90C97" w:rsidRDefault="001C07D0" w:rsidP="00187413">
            <w:pPr>
              <w:autoSpaceDE w:val="0"/>
              <w:autoSpaceDN w:val="0"/>
              <w:adjustRightInd w:val="0"/>
              <w:jc w:val="both"/>
              <w:rPr>
                <w:rFonts w:ascii="Times New Roman" w:hAnsi="Times New Roman" w:cs="Times New Roman"/>
              </w:rPr>
            </w:pPr>
            <w:r w:rsidRPr="001C07D0">
              <w:rPr>
                <w:rFonts w:ascii="Times New Roman" w:hAnsi="Times New Roman" w:cs="Times New Roman"/>
                <w:b/>
                <w:bCs/>
              </w:rPr>
              <w:t xml:space="preserve">ADEMPIMENTI A CARICO </w:t>
            </w:r>
            <w:r w:rsidR="00E831FD">
              <w:rPr>
                <w:rFonts w:ascii="Times New Roman" w:hAnsi="Times New Roman" w:cs="Times New Roman"/>
                <w:b/>
                <w:bCs/>
              </w:rPr>
              <w:t>DELLE AMMINISTRAZIONI CONTRAENTI</w:t>
            </w:r>
          </w:p>
          <w:p w14:paraId="6CF36256" w14:textId="77777777" w:rsidR="005675E2" w:rsidRPr="00D90C97" w:rsidRDefault="005675E2" w:rsidP="001C07D0">
            <w:pPr>
              <w:autoSpaceDE w:val="0"/>
              <w:autoSpaceDN w:val="0"/>
              <w:adjustRightInd w:val="0"/>
              <w:jc w:val="both"/>
              <w:rPr>
                <w:rFonts w:ascii="Times New Roman" w:hAnsi="Times New Roman" w:cs="Times New Roman"/>
              </w:rPr>
            </w:pPr>
          </w:p>
        </w:tc>
        <w:tc>
          <w:tcPr>
            <w:tcW w:w="5805" w:type="dxa"/>
          </w:tcPr>
          <w:p w14:paraId="501064B8" w14:textId="0C8ACF57" w:rsidR="003D0CA2" w:rsidRDefault="003D0CA2" w:rsidP="009F6DD9">
            <w:pPr>
              <w:autoSpaceDE w:val="0"/>
              <w:autoSpaceDN w:val="0"/>
              <w:adjustRightInd w:val="0"/>
              <w:jc w:val="both"/>
              <w:rPr>
                <w:rFonts w:ascii="Times New Roman" w:hAnsi="Times New Roman" w:cs="Times New Roman"/>
              </w:rPr>
            </w:pPr>
            <w:r w:rsidRPr="003D0CA2">
              <w:rPr>
                <w:rFonts w:ascii="Times New Roman" w:hAnsi="Times New Roman" w:cs="Times New Roman"/>
              </w:rPr>
              <w:t xml:space="preserve">Fermi restando tutti gli adempimenti previsti dalla normativa vigente e dalla Convenzione, a titolo collaborativo si indicano alcuni adempimenti a carico </w:t>
            </w:r>
            <w:r w:rsidR="00E831FD">
              <w:rPr>
                <w:rFonts w:ascii="Times New Roman" w:hAnsi="Times New Roman" w:cs="Times New Roman"/>
              </w:rPr>
              <w:t>delle Amministrazioni contraenti</w:t>
            </w:r>
            <w:r w:rsidRPr="003D0CA2">
              <w:rPr>
                <w:rFonts w:ascii="Times New Roman" w:hAnsi="Times New Roman" w:cs="Times New Roman"/>
              </w:rPr>
              <w:t xml:space="preserve">.  </w:t>
            </w:r>
          </w:p>
          <w:p w14:paraId="1FF4D1C5" w14:textId="4441018A" w:rsidR="003D0CA2" w:rsidRPr="003D0CA2" w:rsidRDefault="003D0CA2" w:rsidP="003D0CA2">
            <w:pPr>
              <w:pStyle w:val="Paragrafoelenco"/>
              <w:numPr>
                <w:ilvl w:val="0"/>
                <w:numId w:val="7"/>
              </w:numPr>
              <w:autoSpaceDE w:val="0"/>
              <w:autoSpaceDN w:val="0"/>
              <w:adjustRightInd w:val="0"/>
              <w:ind w:left="423"/>
              <w:jc w:val="both"/>
            </w:pPr>
            <w:r w:rsidRPr="003D0CA2">
              <w:rPr>
                <w:rFonts w:ascii="Times New Roman" w:hAnsi="Times New Roman" w:cs="Times New Roman"/>
              </w:rPr>
              <w:t>Nomina del RUP</w:t>
            </w:r>
            <w:r w:rsidR="00E831FD">
              <w:rPr>
                <w:rFonts w:ascii="Times New Roman" w:hAnsi="Times New Roman" w:cs="Times New Roman"/>
              </w:rPr>
              <w:t>;</w:t>
            </w:r>
          </w:p>
          <w:p w14:paraId="0E202DC3" w14:textId="0CE4E92C" w:rsidR="003D0CA2" w:rsidRPr="003D0CA2" w:rsidRDefault="003D0CA2" w:rsidP="003D0CA2">
            <w:pPr>
              <w:pStyle w:val="Paragrafoelenco"/>
              <w:numPr>
                <w:ilvl w:val="0"/>
                <w:numId w:val="7"/>
              </w:numPr>
              <w:autoSpaceDE w:val="0"/>
              <w:autoSpaceDN w:val="0"/>
              <w:adjustRightInd w:val="0"/>
              <w:ind w:left="423"/>
              <w:jc w:val="both"/>
            </w:pPr>
            <w:r>
              <w:rPr>
                <w:rFonts w:ascii="Times New Roman" w:hAnsi="Times New Roman" w:cs="Times New Roman"/>
              </w:rPr>
              <w:t>Acquisizione CIG derivato</w:t>
            </w:r>
            <w:r w:rsidR="00E831FD">
              <w:rPr>
                <w:rFonts w:ascii="Times New Roman" w:hAnsi="Times New Roman" w:cs="Times New Roman"/>
              </w:rPr>
              <w:t>;</w:t>
            </w:r>
          </w:p>
          <w:p w14:paraId="0388585A" w14:textId="3124DA2F" w:rsidR="00F17B3D" w:rsidRPr="00F17B3D" w:rsidRDefault="003D0CA2" w:rsidP="003D0CA2">
            <w:pPr>
              <w:pStyle w:val="Paragrafoelenco"/>
              <w:numPr>
                <w:ilvl w:val="0"/>
                <w:numId w:val="7"/>
              </w:numPr>
              <w:autoSpaceDE w:val="0"/>
              <w:autoSpaceDN w:val="0"/>
              <w:adjustRightInd w:val="0"/>
              <w:ind w:left="423"/>
              <w:jc w:val="both"/>
            </w:pPr>
            <w:r>
              <w:rPr>
                <w:rFonts w:ascii="Times New Roman" w:hAnsi="Times New Roman" w:cs="Times New Roman"/>
              </w:rPr>
              <w:t>Eventuale DUVRI</w:t>
            </w:r>
            <w:r w:rsidR="00F17B3D">
              <w:t xml:space="preserve">: </w:t>
            </w:r>
            <w:r w:rsidR="00E831FD">
              <w:rPr>
                <w:rFonts w:ascii="Times New Roman" w:hAnsi="Times New Roman" w:cs="Times New Roman"/>
              </w:rPr>
              <w:t>le Amministrazioni</w:t>
            </w:r>
            <w:r w:rsidR="00F17B3D" w:rsidRPr="00F17B3D">
              <w:rPr>
                <w:rFonts w:ascii="Times New Roman" w:hAnsi="Times New Roman" w:cs="Times New Roman"/>
              </w:rPr>
              <w:t xml:space="preserve"> contraenti dovranno valutare, all’atto dell’emissione dell’Ordinativo di Fornitura, la sussistenza o meno di rischi da interferenza connessi alle prestazioni oggetto del singolo Contratto di Fornitura e, quindi: </w:t>
            </w:r>
          </w:p>
          <w:p w14:paraId="20B22540" w14:textId="228548EF" w:rsidR="00F17B3D" w:rsidRDefault="00F17B3D" w:rsidP="00F17B3D">
            <w:pPr>
              <w:pStyle w:val="Paragrafoelenco"/>
              <w:autoSpaceDE w:val="0"/>
              <w:autoSpaceDN w:val="0"/>
              <w:adjustRightInd w:val="0"/>
              <w:ind w:left="423"/>
              <w:jc w:val="both"/>
              <w:rPr>
                <w:rFonts w:ascii="Times New Roman" w:hAnsi="Times New Roman" w:cs="Times New Roman"/>
              </w:rPr>
            </w:pPr>
            <w:r w:rsidRPr="00F17B3D">
              <w:rPr>
                <w:rFonts w:ascii="Times New Roman" w:hAnsi="Times New Roman" w:cs="Times New Roman"/>
              </w:rPr>
              <w:t xml:space="preserve">a) qualora </w:t>
            </w:r>
            <w:r w:rsidR="00E831FD">
              <w:rPr>
                <w:rFonts w:ascii="Times New Roman" w:hAnsi="Times New Roman" w:cs="Times New Roman"/>
              </w:rPr>
              <w:t>l’Amministrazione</w:t>
            </w:r>
            <w:r w:rsidRPr="00F17B3D">
              <w:rPr>
                <w:rFonts w:ascii="Times New Roman" w:hAnsi="Times New Roman" w:cs="Times New Roman"/>
              </w:rPr>
              <w:t xml:space="preserve"> contraente ritenga sussistere detti rischi da interferenza, </w:t>
            </w:r>
            <w:r w:rsidR="00E831FD">
              <w:rPr>
                <w:rFonts w:ascii="Times New Roman" w:hAnsi="Times New Roman" w:cs="Times New Roman"/>
              </w:rPr>
              <w:t>l’Amministrazione</w:t>
            </w:r>
            <w:r w:rsidRPr="00F17B3D">
              <w:rPr>
                <w:rFonts w:ascii="Times New Roman" w:hAnsi="Times New Roman" w:cs="Times New Roman"/>
              </w:rPr>
              <w:t xml:space="preserve"> stess</w:t>
            </w:r>
            <w:r w:rsidR="00E831FD">
              <w:rPr>
                <w:rFonts w:ascii="Times New Roman" w:hAnsi="Times New Roman" w:cs="Times New Roman"/>
              </w:rPr>
              <w:t>a</w:t>
            </w:r>
            <w:r w:rsidRPr="00F17B3D">
              <w:rPr>
                <w:rFonts w:ascii="Times New Roman" w:hAnsi="Times New Roman" w:cs="Times New Roman"/>
              </w:rPr>
              <w:t xml:space="preserve"> dovrà quantificare i relativi costi di sicurezza e redigere il “Documento unico di valutazione dei rischi” (c.d. D.U.V.R.I.), che sarà allegato all’Ordinativo di fornitura quale parte integrante dello stesso; </w:t>
            </w:r>
          </w:p>
          <w:p w14:paraId="6D4BD6B3" w14:textId="61E15215" w:rsidR="003D0CA2" w:rsidRPr="003D0CA2" w:rsidRDefault="00F17B3D" w:rsidP="00F17B3D">
            <w:pPr>
              <w:pStyle w:val="Paragrafoelenco"/>
              <w:autoSpaceDE w:val="0"/>
              <w:autoSpaceDN w:val="0"/>
              <w:adjustRightInd w:val="0"/>
              <w:ind w:left="423"/>
              <w:jc w:val="both"/>
            </w:pPr>
            <w:r w:rsidRPr="00F17B3D">
              <w:rPr>
                <w:rFonts w:ascii="Times New Roman" w:hAnsi="Times New Roman" w:cs="Times New Roman"/>
              </w:rPr>
              <w:t xml:space="preserve">b) qualora </w:t>
            </w:r>
            <w:r w:rsidR="00E831FD">
              <w:rPr>
                <w:rFonts w:ascii="Times New Roman" w:hAnsi="Times New Roman" w:cs="Times New Roman"/>
              </w:rPr>
              <w:t>l’Amministrazione</w:t>
            </w:r>
            <w:r w:rsidRPr="00F17B3D">
              <w:rPr>
                <w:rFonts w:ascii="Times New Roman" w:hAnsi="Times New Roman" w:cs="Times New Roman"/>
              </w:rPr>
              <w:t xml:space="preserve"> contraente non ritenga sussistere alcun rischio da interferenza, dovrà indicare nell’Ordinativo di fornitura una cifra pari a 0 (zero) per </w:t>
            </w:r>
            <w:r w:rsidR="003C4146">
              <w:rPr>
                <w:rFonts w:ascii="Times New Roman" w:hAnsi="Times New Roman" w:cs="Times New Roman"/>
              </w:rPr>
              <w:t>i costi relativi alla sicurezza;</w:t>
            </w:r>
          </w:p>
          <w:p w14:paraId="117871B0" w14:textId="5C3DA447" w:rsidR="003D0CA2" w:rsidRPr="003D0CA2" w:rsidRDefault="003D0CA2" w:rsidP="003D0CA2">
            <w:pPr>
              <w:pStyle w:val="Paragrafoelenco"/>
              <w:numPr>
                <w:ilvl w:val="0"/>
                <w:numId w:val="7"/>
              </w:numPr>
              <w:autoSpaceDE w:val="0"/>
              <w:autoSpaceDN w:val="0"/>
              <w:adjustRightInd w:val="0"/>
              <w:ind w:left="423"/>
              <w:jc w:val="both"/>
            </w:pPr>
            <w:r w:rsidRPr="003D0CA2">
              <w:rPr>
                <w:rFonts w:ascii="Times New Roman" w:hAnsi="Times New Roman" w:cs="Times New Roman"/>
              </w:rPr>
              <w:lastRenderedPageBreak/>
              <w:t>Verifica della regolarità contributiva (DURC) i</w:t>
            </w:r>
            <w:r w:rsidR="003C4146">
              <w:rPr>
                <w:rFonts w:ascii="Times New Roman" w:hAnsi="Times New Roman" w:cs="Times New Roman"/>
              </w:rPr>
              <w:t>n occasione della liquidazione;</w:t>
            </w:r>
          </w:p>
          <w:p w14:paraId="46AC182B" w14:textId="15A0A088" w:rsidR="00187413" w:rsidRDefault="003D0CA2" w:rsidP="009F6DD9">
            <w:pPr>
              <w:pStyle w:val="Paragrafoelenco"/>
              <w:numPr>
                <w:ilvl w:val="0"/>
                <w:numId w:val="7"/>
              </w:numPr>
              <w:autoSpaceDE w:val="0"/>
              <w:autoSpaceDN w:val="0"/>
              <w:adjustRightInd w:val="0"/>
              <w:ind w:left="423"/>
              <w:jc w:val="both"/>
            </w:pPr>
            <w:r w:rsidRPr="003D0CA2">
              <w:rPr>
                <w:rFonts w:ascii="Times New Roman" w:hAnsi="Times New Roman" w:cs="Times New Roman"/>
              </w:rPr>
              <w:t>Verifica Equitalia i</w:t>
            </w:r>
            <w:r w:rsidR="00F17B3D">
              <w:rPr>
                <w:rFonts w:ascii="Times New Roman" w:hAnsi="Times New Roman" w:cs="Times New Roman"/>
              </w:rPr>
              <w:t>n occasione della liquidazione.</w:t>
            </w:r>
          </w:p>
          <w:p w14:paraId="53280EEC" w14:textId="77777777" w:rsidR="00187413" w:rsidRDefault="00187413" w:rsidP="009F6DD9">
            <w:pPr>
              <w:autoSpaceDE w:val="0"/>
              <w:autoSpaceDN w:val="0"/>
              <w:adjustRightInd w:val="0"/>
              <w:jc w:val="both"/>
            </w:pPr>
          </w:p>
        </w:tc>
      </w:tr>
      <w:tr w:rsidR="005675E2" w14:paraId="5146ADCD" w14:textId="77777777" w:rsidTr="003C4146">
        <w:trPr>
          <w:trHeight w:val="2448"/>
          <w:jc w:val="center"/>
        </w:trPr>
        <w:tc>
          <w:tcPr>
            <w:tcW w:w="3823" w:type="dxa"/>
          </w:tcPr>
          <w:p w14:paraId="75ECABCA" w14:textId="77777777" w:rsidR="005675E2" w:rsidRPr="00573419" w:rsidRDefault="001C07D0" w:rsidP="005D69D3">
            <w:pPr>
              <w:autoSpaceDE w:val="0"/>
              <w:autoSpaceDN w:val="0"/>
              <w:adjustRightInd w:val="0"/>
              <w:rPr>
                <w:rFonts w:ascii="Times New Roman" w:hAnsi="Times New Roman" w:cs="Times New Roman"/>
                <w:b/>
                <w:bCs/>
              </w:rPr>
            </w:pPr>
            <w:r w:rsidRPr="00573419">
              <w:rPr>
                <w:rFonts w:ascii="Times New Roman" w:hAnsi="Times New Roman" w:cs="Times New Roman"/>
                <w:b/>
                <w:bCs/>
              </w:rPr>
              <w:lastRenderedPageBreak/>
              <w:t>MODALITA’ DI MONITORAGGIO DELLA CONVENZIONE</w:t>
            </w:r>
          </w:p>
        </w:tc>
        <w:tc>
          <w:tcPr>
            <w:tcW w:w="5805" w:type="dxa"/>
          </w:tcPr>
          <w:p w14:paraId="13876BEE" w14:textId="77777777" w:rsidR="009614D8" w:rsidRDefault="009614D8" w:rsidP="00D90C97">
            <w:pPr>
              <w:autoSpaceDE w:val="0"/>
              <w:autoSpaceDN w:val="0"/>
              <w:adjustRightInd w:val="0"/>
              <w:jc w:val="both"/>
              <w:rPr>
                <w:rFonts w:ascii="Times New Roman" w:hAnsi="Times New Roman" w:cs="Times New Roman"/>
              </w:rPr>
            </w:pPr>
            <w:r w:rsidRPr="009614D8">
              <w:rPr>
                <w:rFonts w:ascii="Times New Roman" w:hAnsi="Times New Roman" w:cs="Times New Roman"/>
              </w:rPr>
              <w:t xml:space="preserve">La SUAM si riserva la facoltà di monitorare il corretto adempimento, l’applicazione e l’esecuzione di tutte le attività relative alla Convenzione. </w:t>
            </w:r>
          </w:p>
          <w:p w14:paraId="4D445391" w14:textId="47449F2F" w:rsidR="005675E2" w:rsidRDefault="009614D8" w:rsidP="003179A1">
            <w:pPr>
              <w:autoSpaceDE w:val="0"/>
              <w:autoSpaceDN w:val="0"/>
              <w:adjustRightInd w:val="0"/>
              <w:jc w:val="both"/>
            </w:pPr>
            <w:r w:rsidRPr="009614D8">
              <w:rPr>
                <w:rFonts w:ascii="Times New Roman" w:hAnsi="Times New Roman" w:cs="Times New Roman"/>
              </w:rPr>
              <w:t xml:space="preserve">In particolare, l’esecuzione della Convenzione sarà sottoposta a monitoraggio, svolto anche attraverso l’analisi di apposita Reportistica richiesta al Fornitore, il quale dovrà inviare alla SUAM i dati aggregati e riassuntivi relativi alle prestazioni contrattuali, con le modalità ed i termini indicati dall’art. </w:t>
            </w:r>
            <w:r w:rsidR="003179A1">
              <w:rPr>
                <w:rFonts w:ascii="Times New Roman" w:hAnsi="Times New Roman" w:cs="Times New Roman"/>
              </w:rPr>
              <w:t>8.1</w:t>
            </w:r>
            <w:r w:rsidR="00C25AFF">
              <w:rPr>
                <w:rFonts w:ascii="Times New Roman" w:hAnsi="Times New Roman" w:cs="Times New Roman"/>
              </w:rPr>
              <w:t xml:space="preserve"> </w:t>
            </w:r>
            <w:r w:rsidRPr="009614D8">
              <w:rPr>
                <w:rFonts w:ascii="Times New Roman" w:hAnsi="Times New Roman" w:cs="Times New Roman"/>
              </w:rPr>
              <w:t>del Capitolato Tecnico.</w:t>
            </w:r>
          </w:p>
        </w:tc>
      </w:tr>
      <w:tr w:rsidR="00D90C97" w14:paraId="442AAA54" w14:textId="77777777" w:rsidTr="00E831FD">
        <w:trPr>
          <w:trHeight w:val="1410"/>
          <w:jc w:val="center"/>
        </w:trPr>
        <w:tc>
          <w:tcPr>
            <w:tcW w:w="3823" w:type="dxa"/>
          </w:tcPr>
          <w:p w14:paraId="1F86804B" w14:textId="51172821" w:rsidR="00D90C97" w:rsidRPr="00457A35" w:rsidRDefault="00D90C97" w:rsidP="009E4E50">
            <w:pPr>
              <w:autoSpaceDE w:val="0"/>
              <w:autoSpaceDN w:val="0"/>
              <w:adjustRightInd w:val="0"/>
              <w:rPr>
                <w:rFonts w:ascii="Times New Roman" w:hAnsi="Times New Roman" w:cs="Times New Roman"/>
                <w:b/>
                <w:bCs/>
              </w:rPr>
            </w:pPr>
            <w:r w:rsidRPr="00457A35">
              <w:rPr>
                <w:rFonts w:ascii="Times New Roman" w:hAnsi="Times New Roman" w:cs="Times New Roman"/>
                <w:b/>
                <w:bCs/>
              </w:rPr>
              <w:t xml:space="preserve">DOCUMENTAZIONE </w:t>
            </w:r>
            <w:r w:rsidR="002167A5">
              <w:rPr>
                <w:rFonts w:ascii="Times New Roman" w:hAnsi="Times New Roman" w:cs="Times New Roman"/>
                <w:b/>
                <w:bCs/>
              </w:rPr>
              <w:t>DI GARA</w:t>
            </w:r>
          </w:p>
        </w:tc>
        <w:tc>
          <w:tcPr>
            <w:tcW w:w="5805" w:type="dxa"/>
          </w:tcPr>
          <w:p w14:paraId="505D7A3F" w14:textId="63DF92D9" w:rsidR="0080099B" w:rsidRDefault="00D90C97" w:rsidP="00FB4773">
            <w:pPr>
              <w:autoSpaceDE w:val="0"/>
              <w:autoSpaceDN w:val="0"/>
              <w:adjustRightInd w:val="0"/>
            </w:pPr>
            <w:r w:rsidRPr="009614D8">
              <w:rPr>
                <w:rFonts w:ascii="Times New Roman" w:hAnsi="Times New Roman" w:cs="Times New Roman"/>
              </w:rPr>
              <w:t xml:space="preserve">Tutta la documentazione </w:t>
            </w:r>
            <w:r w:rsidR="00F17B3D">
              <w:rPr>
                <w:rFonts w:ascii="Times New Roman" w:hAnsi="Times New Roman" w:cs="Times New Roman"/>
              </w:rPr>
              <w:t>della gara in oggetto</w:t>
            </w:r>
            <w:r w:rsidRPr="009614D8">
              <w:rPr>
                <w:rFonts w:ascii="Times New Roman" w:hAnsi="Times New Roman" w:cs="Times New Roman"/>
              </w:rPr>
              <w:t xml:space="preserve"> è disponibile al seguente link:</w:t>
            </w:r>
            <w:r w:rsidR="0080099B">
              <w:rPr>
                <w:rFonts w:ascii="Times New Roman" w:hAnsi="Times New Roman" w:cs="Times New Roman"/>
              </w:rPr>
              <w:t xml:space="preserve"> </w:t>
            </w:r>
          </w:p>
          <w:p w14:paraId="13117AE2" w14:textId="20A3E0BB" w:rsidR="00E831FD" w:rsidRDefault="00E831FD" w:rsidP="00FB4773">
            <w:pPr>
              <w:autoSpaceDE w:val="0"/>
              <w:autoSpaceDN w:val="0"/>
              <w:adjustRightInd w:val="0"/>
            </w:pPr>
          </w:p>
          <w:p w14:paraId="114CB013" w14:textId="5F081DB2" w:rsidR="001464BA" w:rsidRPr="001464BA" w:rsidRDefault="001464BA" w:rsidP="009F6DD9">
            <w:pPr>
              <w:autoSpaceDE w:val="0"/>
              <w:autoSpaceDN w:val="0"/>
              <w:adjustRightInd w:val="0"/>
              <w:jc w:val="both"/>
              <w:rPr>
                <w:sz w:val="6"/>
                <w:szCs w:val="6"/>
              </w:rPr>
            </w:pPr>
          </w:p>
          <w:p w14:paraId="7EA863B4" w14:textId="77777777" w:rsidR="005829EC" w:rsidRDefault="008617DF" w:rsidP="003179A1">
            <w:pPr>
              <w:autoSpaceDE w:val="0"/>
              <w:autoSpaceDN w:val="0"/>
              <w:adjustRightInd w:val="0"/>
              <w:jc w:val="both"/>
              <w:rPr>
                <w:rFonts w:ascii="Times New Roman" w:hAnsi="Times New Roman" w:cs="Times New Roman"/>
              </w:rPr>
            </w:pPr>
            <w:hyperlink r:id="rId7" w:history="1">
              <w:r w:rsidR="003179A1" w:rsidRPr="006F4A37">
                <w:rPr>
                  <w:rStyle w:val="Collegamentoipertestuale"/>
                  <w:rFonts w:ascii="Times New Roman" w:hAnsi="Times New Roman" w:cs="Times New Roman"/>
                </w:rPr>
                <w:t>https://appaltisuam.regione.marche.it/PortaleAppalti/it/homepage.wp?actionPath=/ExtStr2/do/FrontEnd/Bandi/view.action&amp;currentFrame=7&amp;codice=G04891&amp;idrm=4008</w:t>
              </w:r>
            </w:hyperlink>
            <w:r w:rsidR="003179A1">
              <w:rPr>
                <w:rFonts w:ascii="Times New Roman" w:hAnsi="Times New Roman" w:cs="Times New Roman"/>
              </w:rPr>
              <w:t xml:space="preserve"> </w:t>
            </w:r>
          </w:p>
          <w:p w14:paraId="460B8CF0" w14:textId="1738F1FE" w:rsidR="003179A1" w:rsidRPr="005829EC" w:rsidRDefault="003179A1" w:rsidP="003179A1">
            <w:pPr>
              <w:autoSpaceDE w:val="0"/>
              <w:autoSpaceDN w:val="0"/>
              <w:adjustRightInd w:val="0"/>
              <w:jc w:val="both"/>
              <w:rPr>
                <w:rFonts w:ascii="Times New Roman" w:hAnsi="Times New Roman" w:cs="Times New Roman"/>
              </w:rPr>
            </w:pPr>
          </w:p>
        </w:tc>
      </w:tr>
      <w:tr w:rsidR="00D90C97" w14:paraId="1528A2D4" w14:textId="77777777" w:rsidTr="003179A1">
        <w:trPr>
          <w:trHeight w:val="3297"/>
          <w:jc w:val="center"/>
        </w:trPr>
        <w:tc>
          <w:tcPr>
            <w:tcW w:w="3823" w:type="dxa"/>
          </w:tcPr>
          <w:p w14:paraId="33D53BDF" w14:textId="77777777" w:rsidR="00D90C97" w:rsidRPr="00457A35" w:rsidRDefault="00D90C97" w:rsidP="009F6DD9">
            <w:pPr>
              <w:autoSpaceDE w:val="0"/>
              <w:autoSpaceDN w:val="0"/>
              <w:adjustRightInd w:val="0"/>
              <w:jc w:val="both"/>
              <w:rPr>
                <w:rFonts w:ascii="Times New Roman" w:hAnsi="Times New Roman" w:cs="Times New Roman"/>
                <w:b/>
                <w:bCs/>
              </w:rPr>
            </w:pPr>
            <w:r w:rsidRPr="00457A35">
              <w:rPr>
                <w:rFonts w:ascii="Times New Roman" w:hAnsi="Times New Roman" w:cs="Times New Roman"/>
                <w:b/>
                <w:bCs/>
              </w:rPr>
              <w:t>MODULISTICA</w:t>
            </w:r>
          </w:p>
        </w:tc>
        <w:tc>
          <w:tcPr>
            <w:tcW w:w="5805" w:type="dxa"/>
          </w:tcPr>
          <w:p w14:paraId="106887A6" w14:textId="19385ACB" w:rsidR="002167A5" w:rsidRPr="002167A5" w:rsidRDefault="003179A1" w:rsidP="003179A1">
            <w:pPr>
              <w:pStyle w:val="Paragrafoelenco"/>
              <w:autoSpaceDE w:val="0"/>
              <w:autoSpaceDN w:val="0"/>
              <w:adjustRightInd w:val="0"/>
              <w:ind w:left="36"/>
              <w:rPr>
                <w:rFonts w:ascii="Times New Roman" w:hAnsi="Times New Roman" w:cs="Times New Roman"/>
              </w:rPr>
            </w:pPr>
            <w:r w:rsidRPr="003179A1">
              <w:rPr>
                <w:rFonts w:ascii="Times New Roman" w:hAnsi="Times New Roman" w:cs="Times New Roman"/>
              </w:rPr>
              <w:t xml:space="preserve">- CAPITOLATO TECNICO </w:t>
            </w:r>
            <w:r w:rsidRPr="003179A1">
              <w:rPr>
                <w:rFonts w:ascii="Times New Roman" w:hAnsi="Times New Roman" w:cs="Times New Roman"/>
              </w:rPr>
              <w:br/>
              <w:t>- CONVENZIONI</w:t>
            </w:r>
            <w:r w:rsidRPr="003179A1">
              <w:rPr>
                <w:rFonts w:ascii="Times New Roman" w:hAnsi="Times New Roman" w:cs="Times New Roman"/>
              </w:rPr>
              <w:br/>
              <w:t>- Modello CONFERMA DI ADESIONE</w:t>
            </w:r>
            <w:r w:rsidRPr="003179A1">
              <w:rPr>
                <w:rFonts w:ascii="Times New Roman" w:hAnsi="Times New Roman" w:cs="Times New Roman"/>
              </w:rPr>
              <w:br/>
              <w:t>- Modello ORDINATIVO DI FORNITURA</w:t>
            </w:r>
            <w:r w:rsidRPr="003179A1">
              <w:rPr>
                <w:rFonts w:ascii="Times New Roman" w:hAnsi="Times New Roman" w:cs="Times New Roman"/>
              </w:rPr>
              <w:br/>
              <w:t>- Modello ORDINE DI ESECUZIONE</w:t>
            </w:r>
            <w:r w:rsidRPr="003179A1">
              <w:rPr>
                <w:rFonts w:ascii="Times New Roman" w:hAnsi="Times New Roman" w:cs="Times New Roman"/>
              </w:rPr>
              <w:br/>
              <w:t>- Modello ORDINATIVO DI FORNITURA AGGIUNTIVO</w:t>
            </w:r>
            <w:r w:rsidRPr="003179A1">
              <w:rPr>
                <w:rFonts w:ascii="Times New Roman" w:hAnsi="Times New Roman" w:cs="Times New Roman"/>
              </w:rPr>
              <w:br/>
              <w:t>- Modello RICHIESTA PRELIMINARE DI FORNITURA</w:t>
            </w:r>
            <w:r w:rsidRPr="003179A1">
              <w:rPr>
                <w:rFonts w:ascii="Times New Roman" w:hAnsi="Times New Roman" w:cs="Times New Roman"/>
              </w:rPr>
              <w:br/>
              <w:t>- VERBALE DI AVVIO ATTIVITA’</w:t>
            </w:r>
            <w:r w:rsidRPr="003179A1">
              <w:rPr>
                <w:rFonts w:ascii="Times New Roman" w:hAnsi="Times New Roman" w:cs="Times New Roman"/>
              </w:rPr>
              <w:br/>
              <w:t>- VERBALE DI RICONSEGNA</w:t>
            </w:r>
            <w:r w:rsidRPr="003179A1">
              <w:rPr>
                <w:rFonts w:ascii="Times New Roman" w:hAnsi="Times New Roman" w:cs="Times New Roman"/>
              </w:rPr>
              <w:br/>
              <w:t>- STANDARD DI LETTERA CONTESTAZIONE PENALI</w:t>
            </w:r>
            <w:r w:rsidRPr="003179A1">
              <w:rPr>
                <w:rFonts w:ascii="Times New Roman" w:hAnsi="Times New Roman" w:cs="Times New Roman"/>
              </w:rPr>
              <w:br/>
              <w:t>- STANDARD DI LETTERA APPLICAZIONE PENALI</w:t>
            </w:r>
            <w:r w:rsidRPr="003179A1">
              <w:rPr>
                <w:rFonts w:ascii="Times New Roman" w:hAnsi="Times New Roman" w:cs="Times New Roman"/>
              </w:rPr>
              <w:br/>
              <w:t>- PROSPETTO RIEPILOGATIVO PENALI</w:t>
            </w:r>
          </w:p>
        </w:tc>
      </w:tr>
      <w:tr w:rsidR="00D90C97" w14:paraId="14FC297E" w14:textId="77777777" w:rsidTr="00E831FD">
        <w:trPr>
          <w:trHeight w:val="1304"/>
          <w:jc w:val="center"/>
        </w:trPr>
        <w:tc>
          <w:tcPr>
            <w:tcW w:w="3823" w:type="dxa"/>
          </w:tcPr>
          <w:p w14:paraId="52FB6958" w14:textId="77777777" w:rsidR="00D90C97" w:rsidRPr="00457A35" w:rsidRDefault="00D90C97" w:rsidP="009F6DD9">
            <w:pPr>
              <w:autoSpaceDE w:val="0"/>
              <w:autoSpaceDN w:val="0"/>
              <w:adjustRightInd w:val="0"/>
              <w:jc w:val="both"/>
              <w:rPr>
                <w:rFonts w:ascii="Times New Roman" w:hAnsi="Times New Roman" w:cs="Times New Roman"/>
                <w:b/>
                <w:bCs/>
              </w:rPr>
            </w:pPr>
            <w:r w:rsidRPr="00457A35">
              <w:rPr>
                <w:rFonts w:ascii="Times New Roman" w:hAnsi="Times New Roman" w:cs="Times New Roman"/>
                <w:b/>
                <w:bCs/>
              </w:rPr>
              <w:t>CONTATTI SUAM</w:t>
            </w:r>
          </w:p>
        </w:tc>
        <w:tc>
          <w:tcPr>
            <w:tcW w:w="5805" w:type="dxa"/>
          </w:tcPr>
          <w:p w14:paraId="12053601" w14:textId="744B41EC" w:rsidR="00D90C97" w:rsidRDefault="009614D8" w:rsidP="00CE4F0D">
            <w:pPr>
              <w:pStyle w:val="Paragrafoelenco"/>
              <w:numPr>
                <w:ilvl w:val="0"/>
                <w:numId w:val="5"/>
              </w:numPr>
              <w:autoSpaceDE w:val="0"/>
              <w:autoSpaceDN w:val="0"/>
              <w:adjustRightInd w:val="0"/>
              <w:ind w:left="463"/>
              <w:jc w:val="both"/>
              <w:rPr>
                <w:rFonts w:ascii="Times New Roman" w:hAnsi="Times New Roman" w:cs="Times New Roman"/>
              </w:rPr>
            </w:pPr>
            <w:r w:rsidRPr="00E831FD">
              <w:rPr>
                <w:rFonts w:ascii="Times New Roman" w:hAnsi="Times New Roman" w:cs="Times New Roman"/>
                <w:b/>
              </w:rPr>
              <w:t>Nominativo del r</w:t>
            </w:r>
            <w:r w:rsidR="00D90C97" w:rsidRPr="00E831FD">
              <w:rPr>
                <w:rFonts w:ascii="Times New Roman" w:hAnsi="Times New Roman" w:cs="Times New Roman"/>
                <w:b/>
              </w:rPr>
              <w:t>eferente per le modalità di adesione alla Convenzione</w:t>
            </w:r>
            <w:r w:rsidR="00D90C97" w:rsidRPr="009614D8">
              <w:rPr>
                <w:rFonts w:ascii="Times New Roman" w:hAnsi="Times New Roman" w:cs="Times New Roman"/>
              </w:rPr>
              <w:t>:</w:t>
            </w:r>
            <w:r w:rsidR="00271C36">
              <w:rPr>
                <w:rFonts w:ascii="Times New Roman" w:hAnsi="Times New Roman" w:cs="Times New Roman"/>
              </w:rPr>
              <w:t xml:space="preserve"> </w:t>
            </w:r>
            <w:r w:rsidR="005829EC">
              <w:rPr>
                <w:rFonts w:ascii="Times New Roman" w:hAnsi="Times New Roman" w:cs="Times New Roman"/>
              </w:rPr>
              <w:t>Lara Giannini</w:t>
            </w:r>
          </w:p>
          <w:p w14:paraId="385F5EF2" w14:textId="77777777" w:rsidR="002167A5" w:rsidRPr="009614D8" w:rsidRDefault="002167A5" w:rsidP="002167A5">
            <w:pPr>
              <w:pStyle w:val="Paragrafoelenco"/>
              <w:autoSpaceDE w:val="0"/>
              <w:autoSpaceDN w:val="0"/>
              <w:adjustRightInd w:val="0"/>
              <w:ind w:left="463"/>
              <w:jc w:val="both"/>
              <w:rPr>
                <w:rFonts w:ascii="Times New Roman" w:hAnsi="Times New Roman" w:cs="Times New Roman"/>
              </w:rPr>
            </w:pPr>
          </w:p>
          <w:p w14:paraId="4213F12F" w14:textId="324EB3E5" w:rsidR="009614D8" w:rsidRPr="002167A5" w:rsidRDefault="00C25AFF" w:rsidP="00C25AFF">
            <w:pPr>
              <w:pStyle w:val="Paragrafoelenco"/>
              <w:numPr>
                <w:ilvl w:val="0"/>
                <w:numId w:val="5"/>
              </w:numPr>
              <w:autoSpaceDE w:val="0"/>
              <w:autoSpaceDN w:val="0"/>
              <w:adjustRightInd w:val="0"/>
              <w:ind w:left="463"/>
              <w:rPr>
                <w:rStyle w:val="Collegamentoipertestuale"/>
                <w:rFonts w:ascii="Times New Roman" w:hAnsi="Times New Roman" w:cs="Times New Roman"/>
                <w:color w:val="auto"/>
                <w:u w:val="none"/>
              </w:rPr>
            </w:pPr>
            <w:r w:rsidRPr="00E831FD">
              <w:rPr>
                <w:rFonts w:ascii="Times New Roman" w:hAnsi="Times New Roman" w:cs="Times New Roman"/>
                <w:b/>
              </w:rPr>
              <w:t>E-m</w:t>
            </w:r>
            <w:r w:rsidR="00E831FD" w:rsidRPr="00E831FD">
              <w:rPr>
                <w:rFonts w:ascii="Times New Roman" w:hAnsi="Times New Roman" w:cs="Times New Roman"/>
                <w:b/>
              </w:rPr>
              <w:t>ail Soggetto a</w:t>
            </w:r>
            <w:r w:rsidR="009614D8" w:rsidRPr="00E831FD">
              <w:rPr>
                <w:rFonts w:ascii="Times New Roman" w:hAnsi="Times New Roman" w:cs="Times New Roman"/>
                <w:b/>
              </w:rPr>
              <w:t>ggregatore</w:t>
            </w:r>
            <w:r w:rsidR="009614D8" w:rsidRPr="009614D8">
              <w:rPr>
                <w:rFonts w:ascii="Times New Roman" w:hAnsi="Times New Roman" w:cs="Times New Roman"/>
              </w:rPr>
              <w:t xml:space="preserve">: </w:t>
            </w:r>
            <w:hyperlink r:id="rId8" w:history="1">
              <w:r w:rsidR="009614D8" w:rsidRPr="009614D8">
                <w:rPr>
                  <w:rStyle w:val="Collegamentoipertestuale"/>
                  <w:rFonts w:ascii="Times New Roman" w:hAnsi="Times New Roman" w:cs="Times New Roman"/>
                </w:rPr>
                <w:t>funzione.soggettoaggregatore@regione.marche.it </w:t>
              </w:r>
            </w:hyperlink>
          </w:p>
          <w:p w14:paraId="140ECF5B" w14:textId="527392B1" w:rsidR="002167A5" w:rsidRPr="009E4E50" w:rsidRDefault="002167A5" w:rsidP="009E4E50">
            <w:pPr>
              <w:autoSpaceDE w:val="0"/>
              <w:autoSpaceDN w:val="0"/>
              <w:adjustRightInd w:val="0"/>
              <w:jc w:val="both"/>
              <w:rPr>
                <w:rFonts w:ascii="Times New Roman" w:hAnsi="Times New Roman" w:cs="Times New Roman"/>
              </w:rPr>
            </w:pPr>
          </w:p>
          <w:p w14:paraId="121871FE" w14:textId="22022B16" w:rsidR="009614D8" w:rsidRPr="009614D8" w:rsidRDefault="009614D8" w:rsidP="00CE4F0D">
            <w:pPr>
              <w:pStyle w:val="Paragrafoelenco"/>
              <w:numPr>
                <w:ilvl w:val="0"/>
                <w:numId w:val="5"/>
              </w:numPr>
              <w:autoSpaceDE w:val="0"/>
              <w:autoSpaceDN w:val="0"/>
              <w:adjustRightInd w:val="0"/>
              <w:ind w:left="463"/>
              <w:jc w:val="both"/>
              <w:rPr>
                <w:rFonts w:ascii="Times New Roman" w:hAnsi="Times New Roman" w:cs="Times New Roman"/>
              </w:rPr>
            </w:pPr>
            <w:r w:rsidRPr="00E831FD">
              <w:rPr>
                <w:rFonts w:ascii="Times New Roman" w:hAnsi="Times New Roman" w:cs="Times New Roman"/>
                <w:b/>
              </w:rPr>
              <w:t>PEC</w:t>
            </w:r>
            <w:r w:rsidR="00C25AFF" w:rsidRPr="00E831FD">
              <w:rPr>
                <w:rFonts w:ascii="Times New Roman" w:hAnsi="Times New Roman" w:cs="Times New Roman"/>
                <w:b/>
              </w:rPr>
              <w:t xml:space="preserve"> SUAM</w:t>
            </w:r>
            <w:r w:rsidRPr="009614D8">
              <w:rPr>
                <w:rFonts w:ascii="Times New Roman" w:hAnsi="Times New Roman" w:cs="Times New Roman"/>
              </w:rPr>
              <w:t>: </w:t>
            </w:r>
            <w:hyperlink r:id="rId9" w:history="1">
              <w:r w:rsidRPr="009614D8">
                <w:rPr>
                  <w:rStyle w:val="Collegamentoipertestuale"/>
                  <w:rFonts w:ascii="Times New Roman" w:hAnsi="Times New Roman" w:cs="Times New Roman"/>
                </w:rPr>
                <w:t>regione.marche.suam@emarche.it</w:t>
              </w:r>
            </w:hyperlink>
          </w:p>
          <w:p w14:paraId="4ED9CF8D" w14:textId="77777777" w:rsidR="009614D8" w:rsidRPr="009614D8" w:rsidRDefault="009614D8" w:rsidP="009F6DD9">
            <w:pPr>
              <w:autoSpaceDE w:val="0"/>
              <w:autoSpaceDN w:val="0"/>
              <w:adjustRightInd w:val="0"/>
              <w:jc w:val="both"/>
              <w:rPr>
                <w:rFonts w:ascii="Times New Roman" w:hAnsi="Times New Roman" w:cs="Times New Roman"/>
              </w:rPr>
            </w:pPr>
          </w:p>
        </w:tc>
      </w:tr>
    </w:tbl>
    <w:p w14:paraId="28D09560" w14:textId="77777777" w:rsidR="009F6DD9" w:rsidRDefault="009F6DD9" w:rsidP="009F6DD9">
      <w:pPr>
        <w:autoSpaceDE w:val="0"/>
        <w:autoSpaceDN w:val="0"/>
        <w:adjustRightInd w:val="0"/>
        <w:spacing w:after="0" w:line="240" w:lineRule="auto"/>
        <w:jc w:val="both"/>
      </w:pPr>
    </w:p>
    <w:sectPr w:rsidR="009F6DD9" w:rsidSect="005829EC">
      <w:headerReference w:type="default" r:id="rId10"/>
      <w:pgSz w:w="11906" w:h="16838"/>
      <w:pgMar w:top="1638" w:right="1134" w:bottom="1843" w:left="1134"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7E08" w14:textId="77777777" w:rsidR="008617DF" w:rsidRDefault="008617DF" w:rsidP="00A4211E">
      <w:pPr>
        <w:spacing w:after="0" w:line="240" w:lineRule="auto"/>
      </w:pPr>
      <w:r>
        <w:separator/>
      </w:r>
    </w:p>
  </w:endnote>
  <w:endnote w:type="continuationSeparator" w:id="0">
    <w:p w14:paraId="28A45FCA" w14:textId="77777777" w:rsidR="008617DF" w:rsidRDefault="008617DF" w:rsidP="00A4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Rg,Bold">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6FA1" w14:textId="77777777" w:rsidR="008617DF" w:rsidRDefault="008617DF" w:rsidP="00A4211E">
      <w:pPr>
        <w:spacing w:after="0" w:line="240" w:lineRule="auto"/>
      </w:pPr>
      <w:r>
        <w:separator/>
      </w:r>
    </w:p>
  </w:footnote>
  <w:footnote w:type="continuationSeparator" w:id="0">
    <w:p w14:paraId="1B0FA4BE" w14:textId="77777777" w:rsidR="008617DF" w:rsidRDefault="008617DF" w:rsidP="00A4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8AB" w14:textId="49A6ED12" w:rsidR="000061BA" w:rsidRDefault="000061BA">
    <w:pPr>
      <w:pStyle w:val="Intestazione"/>
    </w:pPr>
  </w:p>
  <w:tbl>
    <w:tblPr>
      <w:tblStyle w:val="Grigliatabella2"/>
      <w:tblW w:w="103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8"/>
      <w:gridCol w:w="5240"/>
    </w:tblGrid>
    <w:tr w:rsidR="000061BA" w:rsidRPr="00772429" w14:paraId="45317AD7" w14:textId="77777777" w:rsidTr="00915A1D">
      <w:trPr>
        <w:trHeight w:val="1135"/>
      </w:trPr>
      <w:tc>
        <w:tcPr>
          <w:tcW w:w="5108" w:type="dxa"/>
          <w:vAlign w:val="center"/>
        </w:tcPr>
        <w:p w14:paraId="249091E3" w14:textId="77777777" w:rsidR="000061BA" w:rsidRPr="002F4D0E" w:rsidRDefault="000061BA" w:rsidP="000061BA">
          <w:pPr>
            <w:keepNext/>
            <w:spacing w:before="240" w:after="195" w:line="276" w:lineRule="auto"/>
            <w:ind w:left="27" w:firstLine="846"/>
            <w:jc w:val="both"/>
            <w:outlineLvl w:val="0"/>
            <w:rPr>
              <w:rFonts w:ascii="Calibri" w:hAnsi="Calibri" w:cs="Times New Roman"/>
              <w:b/>
              <w:bCs/>
              <w:color w:val="000000"/>
              <w:sz w:val="16"/>
              <w:szCs w:val="16"/>
              <w:lang w:val="it-IT" w:eastAsia="it-IT"/>
            </w:rPr>
          </w:pPr>
          <w:r w:rsidRPr="00772429">
            <w:rPr>
              <w:rFonts w:ascii="Kunstler Script" w:hAnsi="Kunstler Script" w:cs="Kunstler Script"/>
              <w:noProof/>
              <w:color w:val="000000"/>
              <w:sz w:val="16"/>
              <w:szCs w:val="16"/>
              <w:lang w:eastAsia="it-IT"/>
            </w:rPr>
            <w:drawing>
              <wp:anchor distT="0" distB="0" distL="114300" distR="114300" simplePos="0" relativeHeight="251659264" behindDoc="1" locked="0" layoutInCell="1" allowOverlap="1" wp14:anchorId="1642691E" wp14:editId="0CC763AA">
                <wp:simplePos x="0" y="0"/>
                <wp:positionH relativeFrom="column">
                  <wp:posOffset>13970</wp:posOffset>
                </wp:positionH>
                <wp:positionV relativeFrom="paragraph">
                  <wp:posOffset>143510</wp:posOffset>
                </wp:positionV>
                <wp:extent cx="466725" cy="523875"/>
                <wp:effectExtent l="0" t="0" r="9525" b="9525"/>
                <wp:wrapNone/>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14:sizeRelH relativeFrom="margin">
                  <wp14:pctWidth>0</wp14:pctWidth>
                </wp14:sizeRelH>
              </wp:anchor>
            </w:drawing>
          </w:r>
          <w:r w:rsidRPr="002F4D0E">
            <w:rPr>
              <w:rFonts w:ascii="Calibri" w:hAnsi="Calibri" w:cs="Times New Roman"/>
              <w:b/>
              <w:bCs/>
              <w:color w:val="000000"/>
              <w:sz w:val="16"/>
              <w:szCs w:val="16"/>
              <w:lang w:val="it-IT" w:eastAsia="it-IT"/>
            </w:rPr>
            <w:t>REGIONE MARCHE</w:t>
          </w:r>
        </w:p>
        <w:p w14:paraId="59397C2B" w14:textId="77777777" w:rsidR="000061BA" w:rsidRPr="002F4D0E" w:rsidRDefault="000061BA" w:rsidP="000061BA">
          <w:pPr>
            <w:spacing w:after="195" w:line="276" w:lineRule="auto"/>
            <w:ind w:left="27" w:firstLine="873"/>
            <w:jc w:val="both"/>
            <w:rPr>
              <w:rFonts w:ascii="Calibri" w:hAnsi="Calibri" w:cs="Times New Roman"/>
              <w:color w:val="000000"/>
              <w:sz w:val="16"/>
              <w:szCs w:val="16"/>
              <w:lang w:val="it-IT" w:eastAsia="it-IT"/>
            </w:rPr>
          </w:pPr>
          <w:r w:rsidRPr="002F4D0E">
            <w:rPr>
              <w:rFonts w:ascii="Calibri" w:hAnsi="Calibri" w:cs="Times New Roman"/>
              <w:color w:val="000000"/>
              <w:sz w:val="16"/>
              <w:szCs w:val="16"/>
              <w:lang w:val="it-IT" w:eastAsia="it-IT"/>
            </w:rPr>
            <w:t>Giunta Regionale</w:t>
          </w:r>
        </w:p>
        <w:p w14:paraId="0D5D5B23" w14:textId="77777777" w:rsidR="000061BA" w:rsidRPr="002F4D0E" w:rsidRDefault="000061BA" w:rsidP="000061BA">
          <w:pPr>
            <w:tabs>
              <w:tab w:val="center" w:pos="5040"/>
              <w:tab w:val="right" w:pos="9638"/>
            </w:tabs>
            <w:spacing w:after="195" w:line="255" w:lineRule="auto"/>
            <w:ind w:left="27" w:firstLine="873"/>
            <w:jc w:val="both"/>
            <w:rPr>
              <w:rFonts w:ascii="Calibri" w:hAnsi="Calibri" w:cs="Times New Roman"/>
              <w:b/>
              <w:bCs/>
              <w:color w:val="000000"/>
              <w:sz w:val="16"/>
              <w:szCs w:val="16"/>
              <w:lang w:val="it-IT" w:eastAsia="it-IT"/>
            </w:rPr>
          </w:pPr>
          <w:r w:rsidRPr="002F4D0E">
            <w:rPr>
              <w:rFonts w:ascii="Calibri" w:hAnsi="Calibri" w:cs="Times New Roman"/>
              <w:b/>
              <w:bCs/>
              <w:color w:val="000000"/>
              <w:sz w:val="16"/>
              <w:szCs w:val="16"/>
              <w:lang w:val="it-IT" w:eastAsia="it-IT"/>
            </w:rPr>
            <w:t>SERVIZIO STAZIONE UNICA APPALTANTE</w:t>
          </w:r>
          <w:r w:rsidRPr="002F4D0E">
            <w:rPr>
              <w:rFonts w:ascii="Calibri" w:hAnsi="Calibri" w:cs="Times New Roman"/>
              <w:b/>
              <w:bCs/>
              <w:i/>
              <w:iCs/>
              <w:color w:val="000000"/>
              <w:sz w:val="16"/>
              <w:szCs w:val="16"/>
              <w:lang w:val="it-IT" w:eastAsia="it-IT"/>
            </w:rPr>
            <w:t xml:space="preserve"> </w:t>
          </w:r>
          <w:r w:rsidRPr="002F4D0E">
            <w:rPr>
              <w:rFonts w:ascii="Calibri" w:hAnsi="Calibri" w:cs="Times New Roman"/>
              <w:b/>
              <w:bCs/>
              <w:color w:val="000000"/>
              <w:sz w:val="16"/>
              <w:szCs w:val="16"/>
              <w:lang w:val="it-IT" w:eastAsia="it-IT"/>
            </w:rPr>
            <w:t>MARCHE</w:t>
          </w:r>
        </w:p>
        <w:p w14:paraId="517DF534" w14:textId="77777777" w:rsidR="000061BA" w:rsidRPr="00772429" w:rsidRDefault="000061BA" w:rsidP="000061BA">
          <w:pPr>
            <w:tabs>
              <w:tab w:val="center" w:pos="5040"/>
              <w:tab w:val="right" w:pos="9638"/>
            </w:tabs>
            <w:spacing w:after="195" w:line="255" w:lineRule="auto"/>
            <w:ind w:left="27" w:firstLine="873"/>
            <w:jc w:val="both"/>
            <w:rPr>
              <w:rFonts w:ascii="Calibri" w:hAnsi="Calibri" w:cs="Times New Roman"/>
              <w:color w:val="000000"/>
              <w:sz w:val="16"/>
              <w:szCs w:val="16"/>
              <w:lang w:eastAsia="it-IT"/>
            </w:rPr>
          </w:pPr>
          <w:r w:rsidRPr="00772429">
            <w:rPr>
              <w:rFonts w:ascii="Calibri" w:hAnsi="Calibri" w:cs="Times New Roman"/>
              <w:b/>
              <w:bCs/>
              <w:color w:val="000000"/>
              <w:sz w:val="16"/>
              <w:szCs w:val="16"/>
              <w:lang w:eastAsia="it-IT"/>
            </w:rPr>
            <w:t>P.F. Soggetto Aggregatore</w:t>
          </w:r>
        </w:p>
      </w:tc>
      <w:tc>
        <w:tcPr>
          <w:tcW w:w="5240" w:type="dxa"/>
          <w:vAlign w:val="center"/>
        </w:tcPr>
        <w:p w14:paraId="68349B2A" w14:textId="77777777" w:rsidR="000061BA" w:rsidRPr="00772429" w:rsidRDefault="000061BA" w:rsidP="000061BA">
          <w:pPr>
            <w:tabs>
              <w:tab w:val="center" w:pos="5040"/>
              <w:tab w:val="right" w:pos="9638"/>
            </w:tabs>
            <w:spacing w:after="195" w:line="255" w:lineRule="auto"/>
            <w:ind w:left="27" w:hanging="10"/>
            <w:jc w:val="right"/>
            <w:rPr>
              <w:rFonts w:ascii="Calibri" w:hAnsi="Calibri" w:cs="Times New Roman"/>
              <w:color w:val="000000"/>
              <w:sz w:val="16"/>
              <w:szCs w:val="16"/>
              <w:lang w:eastAsia="it-IT"/>
            </w:rPr>
          </w:pPr>
          <w:r>
            <w:rPr>
              <w:noProof/>
              <w:lang w:eastAsia="it-IT"/>
            </w:rPr>
            <w:drawing>
              <wp:inline distT="0" distB="0" distL="0" distR="0" wp14:anchorId="58473A56" wp14:editId="3F95DD51">
                <wp:extent cx="2880000" cy="756000"/>
                <wp:effectExtent l="0" t="0" r="0" b="635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pic:nvPicPr>
                      <pic:blipFill>
                        <a:blip r:embed="rId2">
                          <a:extLst>
                            <a:ext uri="{28A0092B-C50C-407E-A947-70E740481C1C}">
                              <a14:useLocalDpi xmlns:a14="http://schemas.microsoft.com/office/drawing/2010/main" val="0"/>
                            </a:ext>
                          </a:extLst>
                        </a:blip>
                        <a:stretch>
                          <a:fillRect/>
                        </a:stretch>
                      </pic:blipFill>
                      <pic:spPr>
                        <a:xfrm>
                          <a:off x="0" y="0"/>
                          <a:ext cx="2880000" cy="756000"/>
                        </a:xfrm>
                        <a:prstGeom prst="rect">
                          <a:avLst/>
                        </a:prstGeom>
                      </pic:spPr>
                    </pic:pic>
                  </a:graphicData>
                </a:graphic>
              </wp:inline>
            </w:drawing>
          </w:r>
        </w:p>
      </w:tc>
    </w:tr>
  </w:tbl>
  <w:p w14:paraId="50B0018B" w14:textId="688429B5" w:rsidR="00A4211E" w:rsidRDefault="00A4211E">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66"/>
    <w:multiLevelType w:val="hybridMultilevel"/>
    <w:tmpl w:val="ECDC5D08"/>
    <w:lvl w:ilvl="0" w:tplc="0410000B">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1DB572F"/>
    <w:multiLevelType w:val="hybridMultilevel"/>
    <w:tmpl w:val="E2D0F6EE"/>
    <w:lvl w:ilvl="0" w:tplc="9EA81B60">
      <w:start w:val="1"/>
      <w:numFmt w:val="bullet"/>
      <w:lvlText w:val="•"/>
      <w:lvlJc w:val="left"/>
      <w:pPr>
        <w:tabs>
          <w:tab w:val="num" w:pos="720"/>
        </w:tabs>
        <w:ind w:left="720" w:hanging="360"/>
      </w:pPr>
      <w:rPr>
        <w:rFonts w:ascii="Arial" w:hAnsi="Arial" w:hint="default"/>
      </w:rPr>
    </w:lvl>
    <w:lvl w:ilvl="1" w:tplc="8FEA933A" w:tentative="1">
      <w:start w:val="1"/>
      <w:numFmt w:val="bullet"/>
      <w:lvlText w:val="•"/>
      <w:lvlJc w:val="left"/>
      <w:pPr>
        <w:tabs>
          <w:tab w:val="num" w:pos="1440"/>
        </w:tabs>
        <w:ind w:left="1440" w:hanging="360"/>
      </w:pPr>
      <w:rPr>
        <w:rFonts w:ascii="Arial" w:hAnsi="Arial" w:hint="default"/>
      </w:rPr>
    </w:lvl>
    <w:lvl w:ilvl="2" w:tplc="96AA91DA" w:tentative="1">
      <w:start w:val="1"/>
      <w:numFmt w:val="bullet"/>
      <w:lvlText w:val="•"/>
      <w:lvlJc w:val="left"/>
      <w:pPr>
        <w:tabs>
          <w:tab w:val="num" w:pos="2160"/>
        </w:tabs>
        <w:ind w:left="2160" w:hanging="360"/>
      </w:pPr>
      <w:rPr>
        <w:rFonts w:ascii="Arial" w:hAnsi="Arial" w:hint="default"/>
      </w:rPr>
    </w:lvl>
    <w:lvl w:ilvl="3" w:tplc="EC7E1F0A" w:tentative="1">
      <w:start w:val="1"/>
      <w:numFmt w:val="bullet"/>
      <w:lvlText w:val="•"/>
      <w:lvlJc w:val="left"/>
      <w:pPr>
        <w:tabs>
          <w:tab w:val="num" w:pos="2880"/>
        </w:tabs>
        <w:ind w:left="2880" w:hanging="360"/>
      </w:pPr>
      <w:rPr>
        <w:rFonts w:ascii="Arial" w:hAnsi="Arial" w:hint="default"/>
      </w:rPr>
    </w:lvl>
    <w:lvl w:ilvl="4" w:tplc="3014E40E" w:tentative="1">
      <w:start w:val="1"/>
      <w:numFmt w:val="bullet"/>
      <w:lvlText w:val="•"/>
      <w:lvlJc w:val="left"/>
      <w:pPr>
        <w:tabs>
          <w:tab w:val="num" w:pos="3600"/>
        </w:tabs>
        <w:ind w:left="3600" w:hanging="360"/>
      </w:pPr>
      <w:rPr>
        <w:rFonts w:ascii="Arial" w:hAnsi="Arial" w:hint="default"/>
      </w:rPr>
    </w:lvl>
    <w:lvl w:ilvl="5" w:tplc="700AA8AC" w:tentative="1">
      <w:start w:val="1"/>
      <w:numFmt w:val="bullet"/>
      <w:lvlText w:val="•"/>
      <w:lvlJc w:val="left"/>
      <w:pPr>
        <w:tabs>
          <w:tab w:val="num" w:pos="4320"/>
        </w:tabs>
        <w:ind w:left="4320" w:hanging="360"/>
      </w:pPr>
      <w:rPr>
        <w:rFonts w:ascii="Arial" w:hAnsi="Arial" w:hint="default"/>
      </w:rPr>
    </w:lvl>
    <w:lvl w:ilvl="6" w:tplc="50A405B8" w:tentative="1">
      <w:start w:val="1"/>
      <w:numFmt w:val="bullet"/>
      <w:lvlText w:val="•"/>
      <w:lvlJc w:val="left"/>
      <w:pPr>
        <w:tabs>
          <w:tab w:val="num" w:pos="5040"/>
        </w:tabs>
        <w:ind w:left="5040" w:hanging="360"/>
      </w:pPr>
      <w:rPr>
        <w:rFonts w:ascii="Arial" w:hAnsi="Arial" w:hint="default"/>
      </w:rPr>
    </w:lvl>
    <w:lvl w:ilvl="7" w:tplc="CE508F5A" w:tentative="1">
      <w:start w:val="1"/>
      <w:numFmt w:val="bullet"/>
      <w:lvlText w:val="•"/>
      <w:lvlJc w:val="left"/>
      <w:pPr>
        <w:tabs>
          <w:tab w:val="num" w:pos="5760"/>
        </w:tabs>
        <w:ind w:left="5760" w:hanging="360"/>
      </w:pPr>
      <w:rPr>
        <w:rFonts w:ascii="Arial" w:hAnsi="Arial" w:hint="default"/>
      </w:rPr>
    </w:lvl>
    <w:lvl w:ilvl="8" w:tplc="D58E4C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C34B7F"/>
    <w:multiLevelType w:val="hybridMultilevel"/>
    <w:tmpl w:val="0D42E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BF163F"/>
    <w:multiLevelType w:val="hybridMultilevel"/>
    <w:tmpl w:val="57F4BD1C"/>
    <w:lvl w:ilvl="0" w:tplc="A320878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2A79ED"/>
    <w:multiLevelType w:val="hybridMultilevel"/>
    <w:tmpl w:val="A45AC04A"/>
    <w:lvl w:ilvl="0" w:tplc="7772CA4E">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93008B7"/>
    <w:multiLevelType w:val="hybridMultilevel"/>
    <w:tmpl w:val="3C4A4616"/>
    <w:lvl w:ilvl="0" w:tplc="4C7A36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713892"/>
    <w:multiLevelType w:val="hybridMultilevel"/>
    <w:tmpl w:val="124AF21E"/>
    <w:lvl w:ilvl="0" w:tplc="14B0EA0A">
      <w:start w:val="1"/>
      <w:numFmt w:val="bullet"/>
      <w:lvlText w:val="•"/>
      <w:lvlJc w:val="left"/>
      <w:pPr>
        <w:tabs>
          <w:tab w:val="num" w:pos="720"/>
        </w:tabs>
        <w:ind w:left="720" w:hanging="360"/>
      </w:pPr>
      <w:rPr>
        <w:rFonts w:ascii="Arial" w:hAnsi="Arial" w:hint="default"/>
      </w:rPr>
    </w:lvl>
    <w:lvl w:ilvl="1" w:tplc="333A8112" w:tentative="1">
      <w:start w:val="1"/>
      <w:numFmt w:val="bullet"/>
      <w:lvlText w:val="•"/>
      <w:lvlJc w:val="left"/>
      <w:pPr>
        <w:tabs>
          <w:tab w:val="num" w:pos="1440"/>
        </w:tabs>
        <w:ind w:left="1440" w:hanging="360"/>
      </w:pPr>
      <w:rPr>
        <w:rFonts w:ascii="Arial" w:hAnsi="Arial" w:hint="default"/>
      </w:rPr>
    </w:lvl>
    <w:lvl w:ilvl="2" w:tplc="25E632F8" w:tentative="1">
      <w:start w:val="1"/>
      <w:numFmt w:val="bullet"/>
      <w:lvlText w:val="•"/>
      <w:lvlJc w:val="left"/>
      <w:pPr>
        <w:tabs>
          <w:tab w:val="num" w:pos="2160"/>
        </w:tabs>
        <w:ind w:left="2160" w:hanging="360"/>
      </w:pPr>
      <w:rPr>
        <w:rFonts w:ascii="Arial" w:hAnsi="Arial" w:hint="default"/>
      </w:rPr>
    </w:lvl>
    <w:lvl w:ilvl="3" w:tplc="C6FEA056" w:tentative="1">
      <w:start w:val="1"/>
      <w:numFmt w:val="bullet"/>
      <w:lvlText w:val="•"/>
      <w:lvlJc w:val="left"/>
      <w:pPr>
        <w:tabs>
          <w:tab w:val="num" w:pos="2880"/>
        </w:tabs>
        <w:ind w:left="2880" w:hanging="360"/>
      </w:pPr>
      <w:rPr>
        <w:rFonts w:ascii="Arial" w:hAnsi="Arial" w:hint="default"/>
      </w:rPr>
    </w:lvl>
    <w:lvl w:ilvl="4" w:tplc="7B980030" w:tentative="1">
      <w:start w:val="1"/>
      <w:numFmt w:val="bullet"/>
      <w:lvlText w:val="•"/>
      <w:lvlJc w:val="left"/>
      <w:pPr>
        <w:tabs>
          <w:tab w:val="num" w:pos="3600"/>
        </w:tabs>
        <w:ind w:left="3600" w:hanging="360"/>
      </w:pPr>
      <w:rPr>
        <w:rFonts w:ascii="Arial" w:hAnsi="Arial" w:hint="default"/>
      </w:rPr>
    </w:lvl>
    <w:lvl w:ilvl="5" w:tplc="8710D47A" w:tentative="1">
      <w:start w:val="1"/>
      <w:numFmt w:val="bullet"/>
      <w:lvlText w:val="•"/>
      <w:lvlJc w:val="left"/>
      <w:pPr>
        <w:tabs>
          <w:tab w:val="num" w:pos="4320"/>
        </w:tabs>
        <w:ind w:left="4320" w:hanging="360"/>
      </w:pPr>
      <w:rPr>
        <w:rFonts w:ascii="Arial" w:hAnsi="Arial" w:hint="default"/>
      </w:rPr>
    </w:lvl>
    <w:lvl w:ilvl="6" w:tplc="D4A20BF6" w:tentative="1">
      <w:start w:val="1"/>
      <w:numFmt w:val="bullet"/>
      <w:lvlText w:val="•"/>
      <w:lvlJc w:val="left"/>
      <w:pPr>
        <w:tabs>
          <w:tab w:val="num" w:pos="5040"/>
        </w:tabs>
        <w:ind w:left="5040" w:hanging="360"/>
      </w:pPr>
      <w:rPr>
        <w:rFonts w:ascii="Arial" w:hAnsi="Arial" w:hint="default"/>
      </w:rPr>
    </w:lvl>
    <w:lvl w:ilvl="7" w:tplc="49188D4E" w:tentative="1">
      <w:start w:val="1"/>
      <w:numFmt w:val="bullet"/>
      <w:lvlText w:val="•"/>
      <w:lvlJc w:val="left"/>
      <w:pPr>
        <w:tabs>
          <w:tab w:val="num" w:pos="5760"/>
        </w:tabs>
        <w:ind w:left="5760" w:hanging="360"/>
      </w:pPr>
      <w:rPr>
        <w:rFonts w:ascii="Arial" w:hAnsi="Arial" w:hint="default"/>
      </w:rPr>
    </w:lvl>
    <w:lvl w:ilvl="8" w:tplc="5BB0FC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791C61"/>
    <w:multiLevelType w:val="hybridMultilevel"/>
    <w:tmpl w:val="C6681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695CC9"/>
    <w:multiLevelType w:val="hybridMultilevel"/>
    <w:tmpl w:val="67163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9D2C73"/>
    <w:multiLevelType w:val="hybridMultilevel"/>
    <w:tmpl w:val="F7D6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0D0AD3"/>
    <w:multiLevelType w:val="multilevel"/>
    <w:tmpl w:val="E7507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A7A03"/>
    <w:multiLevelType w:val="hybridMultilevel"/>
    <w:tmpl w:val="21E47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59042F"/>
    <w:multiLevelType w:val="hybridMultilevel"/>
    <w:tmpl w:val="4CC6A8B8"/>
    <w:lvl w:ilvl="0" w:tplc="04100001">
      <w:start w:val="1"/>
      <w:numFmt w:val="bullet"/>
      <w:lvlText w:val=""/>
      <w:lvlJc w:val="left"/>
      <w:pPr>
        <w:ind w:left="899"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13" w15:restartNumberingAfterBreak="0">
    <w:nsid w:val="41C155BB"/>
    <w:multiLevelType w:val="hybridMultilevel"/>
    <w:tmpl w:val="2CCE3192"/>
    <w:lvl w:ilvl="0" w:tplc="7772CA4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223986"/>
    <w:multiLevelType w:val="hybridMultilevel"/>
    <w:tmpl w:val="F2600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2656E6"/>
    <w:multiLevelType w:val="hybridMultilevel"/>
    <w:tmpl w:val="E1E4A33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499E7D96"/>
    <w:multiLevelType w:val="hybridMultilevel"/>
    <w:tmpl w:val="676E3C28"/>
    <w:lvl w:ilvl="0" w:tplc="2080391E">
      <w:start w:val="1"/>
      <w:numFmt w:val="bullet"/>
      <w:lvlText w:val="•"/>
      <w:lvlJc w:val="left"/>
      <w:pPr>
        <w:tabs>
          <w:tab w:val="num" w:pos="720"/>
        </w:tabs>
        <w:ind w:left="720" w:hanging="360"/>
      </w:pPr>
      <w:rPr>
        <w:rFonts w:ascii="Arial" w:hAnsi="Arial" w:hint="default"/>
      </w:rPr>
    </w:lvl>
    <w:lvl w:ilvl="1" w:tplc="B488388C" w:tentative="1">
      <w:start w:val="1"/>
      <w:numFmt w:val="bullet"/>
      <w:lvlText w:val="•"/>
      <w:lvlJc w:val="left"/>
      <w:pPr>
        <w:tabs>
          <w:tab w:val="num" w:pos="1440"/>
        </w:tabs>
        <w:ind w:left="1440" w:hanging="360"/>
      </w:pPr>
      <w:rPr>
        <w:rFonts w:ascii="Arial" w:hAnsi="Arial" w:hint="default"/>
      </w:rPr>
    </w:lvl>
    <w:lvl w:ilvl="2" w:tplc="CBA654D8" w:tentative="1">
      <w:start w:val="1"/>
      <w:numFmt w:val="bullet"/>
      <w:lvlText w:val="•"/>
      <w:lvlJc w:val="left"/>
      <w:pPr>
        <w:tabs>
          <w:tab w:val="num" w:pos="2160"/>
        </w:tabs>
        <w:ind w:left="2160" w:hanging="360"/>
      </w:pPr>
      <w:rPr>
        <w:rFonts w:ascii="Arial" w:hAnsi="Arial" w:hint="default"/>
      </w:rPr>
    </w:lvl>
    <w:lvl w:ilvl="3" w:tplc="6734B1AC" w:tentative="1">
      <w:start w:val="1"/>
      <w:numFmt w:val="bullet"/>
      <w:lvlText w:val="•"/>
      <w:lvlJc w:val="left"/>
      <w:pPr>
        <w:tabs>
          <w:tab w:val="num" w:pos="2880"/>
        </w:tabs>
        <w:ind w:left="2880" w:hanging="360"/>
      </w:pPr>
      <w:rPr>
        <w:rFonts w:ascii="Arial" w:hAnsi="Arial" w:hint="default"/>
      </w:rPr>
    </w:lvl>
    <w:lvl w:ilvl="4" w:tplc="98684BCE" w:tentative="1">
      <w:start w:val="1"/>
      <w:numFmt w:val="bullet"/>
      <w:lvlText w:val="•"/>
      <w:lvlJc w:val="left"/>
      <w:pPr>
        <w:tabs>
          <w:tab w:val="num" w:pos="3600"/>
        </w:tabs>
        <w:ind w:left="3600" w:hanging="360"/>
      </w:pPr>
      <w:rPr>
        <w:rFonts w:ascii="Arial" w:hAnsi="Arial" w:hint="default"/>
      </w:rPr>
    </w:lvl>
    <w:lvl w:ilvl="5" w:tplc="6B32BF82" w:tentative="1">
      <w:start w:val="1"/>
      <w:numFmt w:val="bullet"/>
      <w:lvlText w:val="•"/>
      <w:lvlJc w:val="left"/>
      <w:pPr>
        <w:tabs>
          <w:tab w:val="num" w:pos="4320"/>
        </w:tabs>
        <w:ind w:left="4320" w:hanging="360"/>
      </w:pPr>
      <w:rPr>
        <w:rFonts w:ascii="Arial" w:hAnsi="Arial" w:hint="default"/>
      </w:rPr>
    </w:lvl>
    <w:lvl w:ilvl="6" w:tplc="5D8E65B0" w:tentative="1">
      <w:start w:val="1"/>
      <w:numFmt w:val="bullet"/>
      <w:lvlText w:val="•"/>
      <w:lvlJc w:val="left"/>
      <w:pPr>
        <w:tabs>
          <w:tab w:val="num" w:pos="5040"/>
        </w:tabs>
        <w:ind w:left="5040" w:hanging="360"/>
      </w:pPr>
      <w:rPr>
        <w:rFonts w:ascii="Arial" w:hAnsi="Arial" w:hint="default"/>
      </w:rPr>
    </w:lvl>
    <w:lvl w:ilvl="7" w:tplc="702E391E" w:tentative="1">
      <w:start w:val="1"/>
      <w:numFmt w:val="bullet"/>
      <w:lvlText w:val="•"/>
      <w:lvlJc w:val="left"/>
      <w:pPr>
        <w:tabs>
          <w:tab w:val="num" w:pos="5760"/>
        </w:tabs>
        <w:ind w:left="5760" w:hanging="360"/>
      </w:pPr>
      <w:rPr>
        <w:rFonts w:ascii="Arial" w:hAnsi="Arial" w:hint="default"/>
      </w:rPr>
    </w:lvl>
    <w:lvl w:ilvl="8" w:tplc="C360E4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C51CD9"/>
    <w:multiLevelType w:val="hybridMultilevel"/>
    <w:tmpl w:val="0A9089B8"/>
    <w:lvl w:ilvl="0" w:tplc="9B5241A6">
      <w:start w:val="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C631E3"/>
    <w:multiLevelType w:val="hybridMultilevel"/>
    <w:tmpl w:val="2C9491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B9434D"/>
    <w:multiLevelType w:val="hybridMultilevel"/>
    <w:tmpl w:val="3E047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026667"/>
    <w:multiLevelType w:val="hybridMultilevel"/>
    <w:tmpl w:val="863052DE"/>
    <w:lvl w:ilvl="0" w:tplc="4BDED8D2">
      <w:start w:val="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67772D"/>
    <w:multiLevelType w:val="hybridMultilevel"/>
    <w:tmpl w:val="6832E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FD6718"/>
    <w:multiLevelType w:val="hybridMultilevel"/>
    <w:tmpl w:val="A7C01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9"/>
  </w:num>
  <w:num w:numId="4">
    <w:abstractNumId w:val="10"/>
  </w:num>
  <w:num w:numId="5">
    <w:abstractNumId w:val="3"/>
  </w:num>
  <w:num w:numId="6">
    <w:abstractNumId w:val="11"/>
  </w:num>
  <w:num w:numId="7">
    <w:abstractNumId w:val="2"/>
  </w:num>
  <w:num w:numId="8">
    <w:abstractNumId w:val="15"/>
  </w:num>
  <w:num w:numId="9">
    <w:abstractNumId w:val="13"/>
  </w:num>
  <w:num w:numId="10">
    <w:abstractNumId w:val="7"/>
  </w:num>
  <w:num w:numId="11">
    <w:abstractNumId w:val="18"/>
  </w:num>
  <w:num w:numId="12">
    <w:abstractNumId w:val="19"/>
  </w:num>
  <w:num w:numId="13">
    <w:abstractNumId w:val="21"/>
  </w:num>
  <w:num w:numId="14">
    <w:abstractNumId w:val="12"/>
  </w:num>
  <w:num w:numId="15">
    <w:abstractNumId w:val="4"/>
  </w:num>
  <w:num w:numId="16">
    <w:abstractNumId w:val="20"/>
  </w:num>
  <w:num w:numId="17">
    <w:abstractNumId w:val="17"/>
  </w:num>
  <w:num w:numId="18">
    <w:abstractNumId w:val="8"/>
  </w:num>
  <w:num w:numId="19">
    <w:abstractNumId w:val="0"/>
  </w:num>
  <w:num w:numId="20">
    <w:abstractNumId w:val="5"/>
  </w:num>
  <w:num w:numId="21">
    <w:abstractNumId w:val="6"/>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D9"/>
    <w:rsid w:val="000061BA"/>
    <w:rsid w:val="000A7642"/>
    <w:rsid w:val="000C7DA4"/>
    <w:rsid w:val="00123E47"/>
    <w:rsid w:val="001464BA"/>
    <w:rsid w:val="00161DA5"/>
    <w:rsid w:val="00165C22"/>
    <w:rsid w:val="00174850"/>
    <w:rsid w:val="00181624"/>
    <w:rsid w:val="00187413"/>
    <w:rsid w:val="001A4DEA"/>
    <w:rsid w:val="001B3FC5"/>
    <w:rsid w:val="001C07D0"/>
    <w:rsid w:val="002114CD"/>
    <w:rsid w:val="002167A5"/>
    <w:rsid w:val="00232C17"/>
    <w:rsid w:val="002431E9"/>
    <w:rsid w:val="0025185D"/>
    <w:rsid w:val="00255DE4"/>
    <w:rsid w:val="00271C36"/>
    <w:rsid w:val="002824FF"/>
    <w:rsid w:val="002E1A9B"/>
    <w:rsid w:val="002E28C2"/>
    <w:rsid w:val="003179A1"/>
    <w:rsid w:val="00341308"/>
    <w:rsid w:val="003436EE"/>
    <w:rsid w:val="003565D6"/>
    <w:rsid w:val="00370751"/>
    <w:rsid w:val="00371BED"/>
    <w:rsid w:val="003C4146"/>
    <w:rsid w:val="003D0CA2"/>
    <w:rsid w:val="00404230"/>
    <w:rsid w:val="00430D45"/>
    <w:rsid w:val="00445CB5"/>
    <w:rsid w:val="00457A35"/>
    <w:rsid w:val="004A599D"/>
    <w:rsid w:val="004B4BA6"/>
    <w:rsid w:val="004B6D81"/>
    <w:rsid w:val="004F0137"/>
    <w:rsid w:val="004F0740"/>
    <w:rsid w:val="005467CA"/>
    <w:rsid w:val="005669EA"/>
    <w:rsid w:val="005675E2"/>
    <w:rsid w:val="00573419"/>
    <w:rsid w:val="005740BF"/>
    <w:rsid w:val="00574F25"/>
    <w:rsid w:val="005772E8"/>
    <w:rsid w:val="005829EC"/>
    <w:rsid w:val="005D36DE"/>
    <w:rsid w:val="005D45A6"/>
    <w:rsid w:val="005D6528"/>
    <w:rsid w:val="005D69D3"/>
    <w:rsid w:val="00600D94"/>
    <w:rsid w:val="0060225E"/>
    <w:rsid w:val="00605F94"/>
    <w:rsid w:val="00624B12"/>
    <w:rsid w:val="00685377"/>
    <w:rsid w:val="00691169"/>
    <w:rsid w:val="006D02C2"/>
    <w:rsid w:val="006E0E4B"/>
    <w:rsid w:val="00724A1A"/>
    <w:rsid w:val="00775795"/>
    <w:rsid w:val="00781600"/>
    <w:rsid w:val="007E4F7D"/>
    <w:rsid w:val="0080099B"/>
    <w:rsid w:val="00820682"/>
    <w:rsid w:val="008617DF"/>
    <w:rsid w:val="008B04FA"/>
    <w:rsid w:val="008C42FC"/>
    <w:rsid w:val="008E1F8B"/>
    <w:rsid w:val="00907E23"/>
    <w:rsid w:val="0093648A"/>
    <w:rsid w:val="009449D9"/>
    <w:rsid w:val="00957EC1"/>
    <w:rsid w:val="009614D8"/>
    <w:rsid w:val="009752A2"/>
    <w:rsid w:val="00975F33"/>
    <w:rsid w:val="009D1E29"/>
    <w:rsid w:val="009E4E50"/>
    <w:rsid w:val="009F6DD9"/>
    <w:rsid w:val="00A30F7C"/>
    <w:rsid w:val="00A34FD6"/>
    <w:rsid w:val="00A4211E"/>
    <w:rsid w:val="00A61288"/>
    <w:rsid w:val="00A91085"/>
    <w:rsid w:val="00AF0751"/>
    <w:rsid w:val="00AF2AFA"/>
    <w:rsid w:val="00AF5CC7"/>
    <w:rsid w:val="00BF45E3"/>
    <w:rsid w:val="00C25AFF"/>
    <w:rsid w:val="00C63760"/>
    <w:rsid w:val="00C67F68"/>
    <w:rsid w:val="00C81E6C"/>
    <w:rsid w:val="00CB7514"/>
    <w:rsid w:val="00CC199B"/>
    <w:rsid w:val="00CC23D0"/>
    <w:rsid w:val="00CE103F"/>
    <w:rsid w:val="00CE4F0D"/>
    <w:rsid w:val="00CE7B20"/>
    <w:rsid w:val="00D26F19"/>
    <w:rsid w:val="00D67EDF"/>
    <w:rsid w:val="00D704B7"/>
    <w:rsid w:val="00D7630D"/>
    <w:rsid w:val="00D80CA2"/>
    <w:rsid w:val="00D90C97"/>
    <w:rsid w:val="00DC48B7"/>
    <w:rsid w:val="00DD6146"/>
    <w:rsid w:val="00E1065F"/>
    <w:rsid w:val="00E221C7"/>
    <w:rsid w:val="00E62B10"/>
    <w:rsid w:val="00E71E38"/>
    <w:rsid w:val="00E831FD"/>
    <w:rsid w:val="00EA6667"/>
    <w:rsid w:val="00F02FBE"/>
    <w:rsid w:val="00F12B47"/>
    <w:rsid w:val="00F17B3D"/>
    <w:rsid w:val="00F4406E"/>
    <w:rsid w:val="00FB4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938CB"/>
  <w15:chartTrackingRefBased/>
  <w15:docId w15:val="{EC903DB8-E6DF-4247-A571-EDA64667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F6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0C97"/>
    <w:rPr>
      <w:color w:val="0563C1" w:themeColor="hyperlink"/>
      <w:u w:val="single"/>
    </w:rPr>
  </w:style>
  <w:style w:type="character" w:customStyle="1" w:styleId="Menzionenonrisolta1">
    <w:name w:val="Menzione non risolta1"/>
    <w:basedOn w:val="Carpredefinitoparagrafo"/>
    <w:uiPriority w:val="99"/>
    <w:semiHidden/>
    <w:unhideWhenUsed/>
    <w:rsid w:val="00D90C97"/>
    <w:rPr>
      <w:color w:val="605E5C"/>
      <w:shd w:val="clear" w:color="auto" w:fill="E1DFDD"/>
    </w:rPr>
  </w:style>
  <w:style w:type="paragraph" w:styleId="Paragrafoelenco">
    <w:name w:val="List Paragraph"/>
    <w:basedOn w:val="Normale"/>
    <w:uiPriority w:val="34"/>
    <w:qFormat/>
    <w:rsid w:val="00457A35"/>
    <w:pPr>
      <w:ind w:left="720"/>
      <w:contextualSpacing/>
    </w:pPr>
  </w:style>
  <w:style w:type="character" w:styleId="Collegamentovisitato">
    <w:name w:val="FollowedHyperlink"/>
    <w:basedOn w:val="Carpredefinitoparagrafo"/>
    <w:uiPriority w:val="99"/>
    <w:semiHidden/>
    <w:unhideWhenUsed/>
    <w:rsid w:val="001464BA"/>
    <w:rPr>
      <w:color w:val="954F72" w:themeColor="followedHyperlink"/>
      <w:u w:val="single"/>
    </w:rPr>
  </w:style>
  <w:style w:type="paragraph" w:styleId="Intestazione">
    <w:name w:val="header"/>
    <w:basedOn w:val="Normale"/>
    <w:link w:val="IntestazioneCarattere"/>
    <w:uiPriority w:val="99"/>
    <w:unhideWhenUsed/>
    <w:rsid w:val="00A421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11E"/>
  </w:style>
  <w:style w:type="paragraph" w:styleId="Pidipagina">
    <w:name w:val="footer"/>
    <w:basedOn w:val="Normale"/>
    <w:link w:val="PidipaginaCarattere"/>
    <w:uiPriority w:val="99"/>
    <w:unhideWhenUsed/>
    <w:rsid w:val="00A421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11E"/>
  </w:style>
  <w:style w:type="character" w:customStyle="1" w:styleId="Menzionenonrisolta2">
    <w:name w:val="Menzione non risolta2"/>
    <w:basedOn w:val="Carpredefinitoparagrafo"/>
    <w:uiPriority w:val="99"/>
    <w:semiHidden/>
    <w:unhideWhenUsed/>
    <w:rsid w:val="00C25AFF"/>
    <w:rPr>
      <w:color w:val="605E5C"/>
      <w:shd w:val="clear" w:color="auto" w:fill="E1DFDD"/>
    </w:rPr>
  </w:style>
  <w:style w:type="paragraph" w:styleId="Testofumetto">
    <w:name w:val="Balloon Text"/>
    <w:basedOn w:val="Normale"/>
    <w:link w:val="TestofumettoCarattere"/>
    <w:uiPriority w:val="99"/>
    <w:semiHidden/>
    <w:unhideWhenUsed/>
    <w:rsid w:val="003707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0751"/>
    <w:rPr>
      <w:rFonts w:ascii="Segoe UI" w:hAnsi="Segoe UI" w:cs="Segoe UI"/>
      <w:sz w:val="18"/>
      <w:szCs w:val="18"/>
    </w:rPr>
  </w:style>
  <w:style w:type="character" w:customStyle="1" w:styleId="Menzionenonrisolta3">
    <w:name w:val="Menzione non risolta3"/>
    <w:basedOn w:val="Carpredefinitoparagrafo"/>
    <w:uiPriority w:val="99"/>
    <w:semiHidden/>
    <w:unhideWhenUsed/>
    <w:rsid w:val="0080099B"/>
    <w:rPr>
      <w:color w:val="605E5C"/>
      <w:shd w:val="clear" w:color="auto" w:fill="E1DFDD"/>
    </w:rPr>
  </w:style>
  <w:style w:type="table" w:customStyle="1" w:styleId="Grigliatabella2">
    <w:name w:val="Griglia tabella2"/>
    <w:basedOn w:val="Tabellanormale"/>
    <w:next w:val="Grigliatabella"/>
    <w:rsid w:val="000061BA"/>
    <w:pPr>
      <w:spacing w:after="0"/>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4">
    <w:name w:val="Menzione non risolta4"/>
    <w:basedOn w:val="Carpredefinitoparagrafo"/>
    <w:uiPriority w:val="99"/>
    <w:semiHidden/>
    <w:unhideWhenUsed/>
    <w:rsid w:val="0058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5800">
      <w:bodyDiv w:val="1"/>
      <w:marLeft w:val="0"/>
      <w:marRight w:val="0"/>
      <w:marTop w:val="0"/>
      <w:marBottom w:val="0"/>
      <w:divBdr>
        <w:top w:val="none" w:sz="0" w:space="0" w:color="auto"/>
        <w:left w:val="none" w:sz="0" w:space="0" w:color="auto"/>
        <w:bottom w:val="none" w:sz="0" w:space="0" w:color="auto"/>
        <w:right w:val="none" w:sz="0" w:space="0" w:color="auto"/>
      </w:divBdr>
    </w:div>
    <w:div w:id="125857537">
      <w:bodyDiv w:val="1"/>
      <w:marLeft w:val="0"/>
      <w:marRight w:val="0"/>
      <w:marTop w:val="0"/>
      <w:marBottom w:val="0"/>
      <w:divBdr>
        <w:top w:val="none" w:sz="0" w:space="0" w:color="auto"/>
        <w:left w:val="none" w:sz="0" w:space="0" w:color="auto"/>
        <w:bottom w:val="none" w:sz="0" w:space="0" w:color="auto"/>
        <w:right w:val="none" w:sz="0" w:space="0" w:color="auto"/>
      </w:divBdr>
      <w:divsChild>
        <w:div w:id="2108575059">
          <w:marLeft w:val="360"/>
          <w:marRight w:val="0"/>
          <w:marTop w:val="200"/>
          <w:marBottom w:val="0"/>
          <w:divBdr>
            <w:top w:val="none" w:sz="0" w:space="0" w:color="auto"/>
            <w:left w:val="none" w:sz="0" w:space="0" w:color="auto"/>
            <w:bottom w:val="none" w:sz="0" w:space="0" w:color="auto"/>
            <w:right w:val="none" w:sz="0" w:space="0" w:color="auto"/>
          </w:divBdr>
        </w:div>
      </w:divsChild>
    </w:div>
    <w:div w:id="166988502">
      <w:bodyDiv w:val="1"/>
      <w:marLeft w:val="0"/>
      <w:marRight w:val="0"/>
      <w:marTop w:val="0"/>
      <w:marBottom w:val="0"/>
      <w:divBdr>
        <w:top w:val="none" w:sz="0" w:space="0" w:color="auto"/>
        <w:left w:val="none" w:sz="0" w:space="0" w:color="auto"/>
        <w:bottom w:val="none" w:sz="0" w:space="0" w:color="auto"/>
        <w:right w:val="none" w:sz="0" w:space="0" w:color="auto"/>
      </w:divBdr>
      <w:divsChild>
        <w:div w:id="2074035892">
          <w:marLeft w:val="360"/>
          <w:marRight w:val="0"/>
          <w:marTop w:val="0"/>
          <w:marBottom w:val="228"/>
          <w:divBdr>
            <w:top w:val="none" w:sz="0" w:space="0" w:color="auto"/>
            <w:left w:val="none" w:sz="0" w:space="0" w:color="auto"/>
            <w:bottom w:val="none" w:sz="0" w:space="0" w:color="auto"/>
            <w:right w:val="none" w:sz="0" w:space="0" w:color="auto"/>
          </w:divBdr>
        </w:div>
      </w:divsChild>
    </w:div>
    <w:div w:id="689601548">
      <w:bodyDiv w:val="1"/>
      <w:marLeft w:val="0"/>
      <w:marRight w:val="0"/>
      <w:marTop w:val="0"/>
      <w:marBottom w:val="0"/>
      <w:divBdr>
        <w:top w:val="none" w:sz="0" w:space="0" w:color="auto"/>
        <w:left w:val="none" w:sz="0" w:space="0" w:color="auto"/>
        <w:bottom w:val="none" w:sz="0" w:space="0" w:color="auto"/>
        <w:right w:val="none" w:sz="0" w:space="0" w:color="auto"/>
      </w:divBdr>
    </w:div>
    <w:div w:id="751586987">
      <w:bodyDiv w:val="1"/>
      <w:marLeft w:val="0"/>
      <w:marRight w:val="0"/>
      <w:marTop w:val="0"/>
      <w:marBottom w:val="0"/>
      <w:divBdr>
        <w:top w:val="none" w:sz="0" w:space="0" w:color="auto"/>
        <w:left w:val="none" w:sz="0" w:space="0" w:color="auto"/>
        <w:bottom w:val="none" w:sz="0" w:space="0" w:color="auto"/>
        <w:right w:val="none" w:sz="0" w:space="0" w:color="auto"/>
      </w:divBdr>
    </w:div>
    <w:div w:id="1507743644">
      <w:bodyDiv w:val="1"/>
      <w:marLeft w:val="0"/>
      <w:marRight w:val="0"/>
      <w:marTop w:val="0"/>
      <w:marBottom w:val="0"/>
      <w:divBdr>
        <w:top w:val="none" w:sz="0" w:space="0" w:color="auto"/>
        <w:left w:val="none" w:sz="0" w:space="0" w:color="auto"/>
        <w:bottom w:val="none" w:sz="0" w:space="0" w:color="auto"/>
        <w:right w:val="none" w:sz="0" w:space="0" w:color="auto"/>
      </w:divBdr>
      <w:divsChild>
        <w:div w:id="14142340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zione.soggettoaggregatore@regione.marche.it&#160;" TargetMode="External"/><Relationship Id="rId3" Type="http://schemas.openxmlformats.org/officeDocument/2006/relationships/settings" Target="settings.xml"/><Relationship Id="rId7" Type="http://schemas.openxmlformats.org/officeDocument/2006/relationships/hyperlink" Target="https://appaltisuam.regione.marche.it/PortaleAppalti/it/homepage.wp?actionPath=/ExtStr2/do/FrontEnd/Bandi/view.action&amp;currentFrame=7&amp;codice=G04891&amp;idrm=40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one.marche.suam@emar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Tummolo - silvia.tummolo@studio.unibo.it</dc:creator>
  <cp:keywords/>
  <dc:description/>
  <cp:lastModifiedBy>silvia tummolo</cp:lastModifiedBy>
  <cp:revision>2</cp:revision>
  <dcterms:created xsi:type="dcterms:W3CDTF">2021-10-18T15:04:00Z</dcterms:created>
  <dcterms:modified xsi:type="dcterms:W3CDTF">2021-10-18T15:04:00Z</dcterms:modified>
</cp:coreProperties>
</file>